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56005D">
      <w:pPr>
        <w:pStyle w:val="11"/>
        <w:spacing w:before="0" w:after="0" w:line="240" w:lineRule="auto"/>
        <w:jc w:val="center"/>
      </w:pPr>
      <w:r>
        <w:rPr>
          <w:rFonts w:ascii="宋体" w:hAnsi="宋体" w:eastAsia="宋体"/>
          <w:b w:val="0"/>
          <w:color w:val="000000"/>
          <w:sz w:val="40"/>
        </w:rPr>
        <w:t>山西省癌症防治中心癌症筛查服务项目</w:t>
      </w:r>
      <w:r>
        <w:rPr>
          <w:rFonts w:hint="eastAsia" w:ascii="宋体" w:hAnsi="宋体" w:eastAsia="宋体"/>
          <w:b w:val="0"/>
          <w:color w:val="000000"/>
          <w:sz w:val="40"/>
          <w:lang w:val="en-US" w:eastAsia="zh-CN"/>
        </w:rPr>
        <w:t>集中采购部分</w:t>
      </w:r>
      <w:r>
        <w:rPr>
          <w:rFonts w:ascii="宋体" w:hAnsi="宋体" w:eastAsia="宋体"/>
          <w:b w:val="0"/>
          <w:color w:val="000000"/>
          <w:sz w:val="40"/>
        </w:rPr>
        <w:t>采购需求</w:t>
      </w:r>
    </w:p>
    <w:p w14:paraId="5A177EAA">
      <w:pPr>
        <w:ind w:firstLine="640" w:firstLineChars="200"/>
        <w:rPr>
          <w:rFonts w:hint="eastAsia" w:ascii="仿宋" w:hAnsi="仿宋" w:eastAsia="仿宋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/>
          <w:b w:val="0"/>
          <w:color w:val="000000"/>
          <w:sz w:val="32"/>
        </w:rPr>
        <w:t>山西省癌症防治中心癌症筛查服务项目</w:t>
      </w:r>
      <w:r>
        <w:rPr>
          <w:rFonts w:hint="eastAsia" w:ascii="仿宋" w:hAnsi="仿宋" w:eastAsia="仿宋"/>
          <w:b w:val="0"/>
          <w:color w:val="000000"/>
          <w:sz w:val="32"/>
        </w:rPr>
        <w:t>集中采购部分</w:t>
      </w:r>
      <w:r>
        <w:rPr>
          <w:rFonts w:ascii="仿宋" w:hAnsi="仿宋" w:eastAsia="仿宋"/>
          <w:b w:val="0"/>
          <w:color w:val="000000"/>
          <w:sz w:val="32"/>
        </w:rPr>
        <w:t>拟</w:t>
      </w:r>
      <w:r>
        <w:rPr>
          <w:rFonts w:hint="eastAsia" w:ascii="仿宋" w:hAnsi="仿宋" w:eastAsia="仿宋"/>
          <w:b w:val="0"/>
          <w:color w:val="000000"/>
          <w:sz w:val="32"/>
          <w:lang w:val="en-US" w:eastAsia="zh-CN"/>
        </w:rPr>
        <w:t>采购</w:t>
      </w:r>
      <w:r>
        <w:rPr>
          <w:rFonts w:ascii="仿宋" w:hAnsi="仿宋" w:eastAsia="仿宋"/>
          <w:b w:val="0"/>
          <w:color w:val="000000"/>
          <w:sz w:val="32"/>
        </w:rPr>
        <w:t>应用服务器3台、数据库服务器3台、算力服务器2台，硬件预算120万元，用于</w:t>
      </w:r>
      <w:r>
        <w:rPr>
          <w:rFonts w:hint="eastAsia" w:ascii="仿宋" w:hAnsi="仿宋" w:eastAsia="仿宋"/>
          <w:b w:val="0"/>
          <w:color w:val="000000"/>
          <w:sz w:val="32"/>
          <w:lang w:val="en-US" w:eastAsia="zh-CN"/>
        </w:rPr>
        <w:t>癌症筛查服务中</w:t>
      </w:r>
      <w:bookmarkStart w:id="0" w:name="_GoBack"/>
      <w:bookmarkEnd w:id="0"/>
      <w:r>
        <w:rPr>
          <w:rFonts w:ascii="仿宋" w:hAnsi="仿宋" w:eastAsia="仿宋"/>
          <w:b w:val="0"/>
          <w:color w:val="000000"/>
          <w:sz w:val="32"/>
        </w:rPr>
        <w:t>肿瘤登记平台运行、</w:t>
      </w:r>
      <w:r>
        <w:rPr>
          <w:rFonts w:hint="eastAsia" w:ascii="仿宋" w:hAnsi="仿宋" w:eastAsia="仿宋"/>
          <w:b w:val="0"/>
          <w:color w:val="000000"/>
          <w:sz w:val="32"/>
          <w:lang w:val="en-US" w:eastAsia="zh-CN"/>
        </w:rPr>
        <w:t>中心端</w:t>
      </w:r>
      <w:r>
        <w:rPr>
          <w:rFonts w:ascii="仿宋" w:hAnsi="仿宋" w:eastAsia="仿宋"/>
          <w:b w:val="0"/>
          <w:color w:val="000000"/>
          <w:sz w:val="32"/>
        </w:rPr>
        <w:t>数据处理及肿瘤防治业务计算能力拓展。</w:t>
      </w:r>
    </w:p>
    <w:p w14:paraId="37384C59">
      <w:pPr>
        <w:ind w:firstLine="640" w:firstLineChars="200"/>
        <w:rPr>
          <w:rFonts w:hint="eastAsia" w:ascii="仿宋" w:hAnsi="仿宋" w:eastAsia="仿宋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/>
          <w:b w:val="0"/>
          <w:color w:val="000000"/>
          <w:sz w:val="32"/>
        </w:rPr>
        <w:t>为制定更加全面、科学、满足项目实际需要的采购需求，并做好招标控制价的核定，现面向社会开展市场调研工作。</w:t>
      </w:r>
    </w:p>
    <w:p w14:paraId="1D27F1E9">
      <w:pPr>
        <w:ind w:firstLine="640" w:firstLineChars="200"/>
        <w:rPr>
          <w:rFonts w:hint="eastAsia" w:ascii="仿宋" w:hAnsi="仿宋" w:eastAsia="仿宋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/>
          <w:b w:val="0"/>
          <w:color w:val="000000"/>
          <w:sz w:val="32"/>
        </w:rPr>
        <w:t>本项目需满足的基本需求包括：</w:t>
      </w:r>
    </w:p>
    <w:p w14:paraId="1238C57A">
      <w:pPr>
        <w:pStyle w:val="12"/>
        <w:keepNext w:val="0"/>
        <w:widowControl/>
        <w:spacing w:before="157" w:beforeLines="50" w:after="157" w:afterLines="50" w:line="360" w:lineRule="auto"/>
        <w:ind w:left="0" w:right="0" w:firstLine="640" w:firstLineChars="200"/>
      </w:pPr>
      <w:r>
        <w:rPr>
          <w:rFonts w:ascii="仿宋" w:hAnsi="仿宋" w:eastAsia="仿宋"/>
          <w:b w:val="0"/>
          <w:color w:val="000000"/>
          <w:sz w:val="32"/>
        </w:rPr>
        <w:t>一、服务器硬件配置</w:t>
      </w:r>
    </w:p>
    <w:p w14:paraId="6959D2E3">
      <w:pPr>
        <w:keepNext w:val="0"/>
        <w:widowControl/>
        <w:spacing w:before="157" w:beforeLines="50" w:after="157" w:afterLines="50"/>
        <w:ind w:left="0" w:right="0" w:firstLine="420" w:firstLineChars="0"/>
        <w:rPr>
          <w:rFonts w:hint="eastAsia" w:ascii="仿宋" w:hAnsi="仿宋" w:eastAsia="仿宋"/>
          <w:b w:val="0"/>
          <w:color w:val="000000"/>
          <w:sz w:val="32"/>
          <w:lang w:val="en-US" w:eastAsia="zh-CN"/>
        </w:rPr>
      </w:pPr>
      <w:r>
        <w:rPr>
          <w:rFonts w:ascii="仿宋" w:hAnsi="仿宋" w:eastAsia="仿宋"/>
          <w:b w:val="0"/>
          <w:color w:val="000000"/>
          <w:sz w:val="32"/>
        </w:rPr>
        <w:t>本项目采购应用服务器3台、数据库服务器3台、算力服务器2台，共8台，为</w:t>
      </w:r>
      <w:r>
        <w:rPr>
          <w:rFonts w:hint="eastAsia" w:ascii="仿宋" w:hAnsi="仿宋" w:eastAsia="仿宋"/>
          <w:b w:val="0"/>
          <w:color w:val="000000"/>
          <w:sz w:val="32"/>
        </w:rPr>
        <w:t>山西省癌症防治中心癌症筛查服务项目</w:t>
      </w:r>
      <w:r>
        <w:rPr>
          <w:rFonts w:hint="eastAsia" w:ascii="仿宋" w:hAnsi="仿宋" w:eastAsia="仿宋"/>
          <w:b w:val="0"/>
          <w:color w:val="000000"/>
          <w:sz w:val="32"/>
          <w:lang w:val="en-US" w:eastAsia="zh-CN"/>
        </w:rPr>
        <w:t>中</w:t>
      </w:r>
      <w:r>
        <w:rPr>
          <w:rFonts w:ascii="仿宋" w:hAnsi="仿宋" w:eastAsia="仿宋"/>
          <w:b w:val="0"/>
          <w:color w:val="000000"/>
          <w:sz w:val="32"/>
        </w:rPr>
        <w:t>肿瘤登记平台运行、</w:t>
      </w:r>
      <w:r>
        <w:rPr>
          <w:rFonts w:hint="eastAsia" w:ascii="仿宋" w:hAnsi="仿宋" w:eastAsia="仿宋"/>
          <w:b w:val="0"/>
          <w:color w:val="000000"/>
          <w:sz w:val="32"/>
          <w:lang w:val="en-US" w:eastAsia="zh-CN"/>
        </w:rPr>
        <w:t>中心端</w:t>
      </w:r>
      <w:r>
        <w:rPr>
          <w:rFonts w:ascii="仿宋" w:hAnsi="仿宋" w:eastAsia="仿宋"/>
          <w:b w:val="0"/>
          <w:color w:val="000000"/>
          <w:sz w:val="32"/>
        </w:rPr>
        <w:t>数据处理及肿瘤防治业务计算能力拓展提供计算和存储资源。</w:t>
      </w:r>
      <w:r>
        <w:rPr>
          <w:rFonts w:hint="eastAsia" w:ascii="仿宋" w:hAnsi="仿宋" w:eastAsia="仿宋"/>
          <w:b w:val="0"/>
          <w:color w:val="000000"/>
          <w:sz w:val="32"/>
          <w:lang w:val="en-US" w:eastAsia="zh-CN"/>
        </w:rPr>
        <w:t>配置如下：</w:t>
      </w:r>
    </w:p>
    <w:tbl>
      <w:tblPr>
        <w:tblStyle w:val="5"/>
        <w:tblW w:w="4998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56" w:type="dxa"/>
          <w:left w:w="108" w:type="dxa"/>
          <w:bottom w:w="56" w:type="dxa"/>
          <w:right w:w="108" w:type="dxa"/>
        </w:tblCellMar>
      </w:tblPr>
      <w:tblGrid>
        <w:gridCol w:w="1365"/>
        <w:gridCol w:w="697"/>
        <w:gridCol w:w="5643"/>
        <w:gridCol w:w="814"/>
      </w:tblGrid>
      <w:tr w14:paraId="06186C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56" w:type="dxa"/>
            <w:left w:w="108" w:type="dxa"/>
            <w:bottom w:w="56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801" w:type="pct"/>
            <w:shd w:val="clear" w:color="auto" w:fill="auto"/>
            <w:vAlign w:val="center"/>
          </w:tcPr>
          <w:p w14:paraId="5D1E6C81">
            <w:pPr>
              <w:keepNext/>
              <w:keepLines w:val="0"/>
              <w:spacing w:before="0" w:after="0" w:line="276" w:lineRule="auto"/>
              <w:ind w:left="0" w:right="0" w:firstLine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z w:val="24"/>
                <w:szCs w:val="24"/>
              </w:rPr>
              <w:t>名称</w:t>
            </w:r>
          </w:p>
        </w:tc>
        <w:tc>
          <w:tcPr>
            <w:tcW w:w="409" w:type="pct"/>
            <w:shd w:val="clear" w:color="auto" w:fill="auto"/>
            <w:vAlign w:val="center"/>
          </w:tcPr>
          <w:p w14:paraId="0D6FB1D4">
            <w:pPr>
              <w:keepNext/>
              <w:keepLines w:val="0"/>
              <w:spacing w:before="0" w:after="0" w:line="276" w:lineRule="auto"/>
              <w:ind w:left="0" w:right="0" w:firstLine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z w:val="24"/>
                <w:szCs w:val="24"/>
              </w:rPr>
              <w:t>数量</w:t>
            </w:r>
          </w:p>
        </w:tc>
        <w:tc>
          <w:tcPr>
            <w:tcW w:w="3311" w:type="pct"/>
            <w:shd w:val="clear" w:color="auto" w:fill="auto"/>
            <w:vAlign w:val="center"/>
          </w:tcPr>
          <w:p w14:paraId="2766DC6B">
            <w:pPr>
              <w:keepNext/>
              <w:keepLines w:val="0"/>
              <w:spacing w:before="0" w:after="0" w:line="276" w:lineRule="auto"/>
              <w:ind w:left="0" w:right="0" w:firstLine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z w:val="24"/>
                <w:szCs w:val="24"/>
              </w:rPr>
              <w:t>配置说明</w:t>
            </w:r>
          </w:p>
        </w:tc>
        <w:tc>
          <w:tcPr>
            <w:tcW w:w="477" w:type="pct"/>
            <w:shd w:val="clear" w:color="auto" w:fill="auto"/>
            <w:vAlign w:val="center"/>
          </w:tcPr>
          <w:p w14:paraId="20632D78">
            <w:pPr>
              <w:keepNext/>
              <w:keepLines w:val="0"/>
              <w:spacing w:before="0" w:after="0" w:line="276" w:lineRule="auto"/>
              <w:ind w:left="0" w:right="0" w:firstLine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z w:val="24"/>
                <w:szCs w:val="24"/>
              </w:rPr>
              <w:t>用途</w:t>
            </w:r>
          </w:p>
        </w:tc>
      </w:tr>
      <w:tr w14:paraId="6A68CE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56" w:type="dxa"/>
            <w:left w:w="108" w:type="dxa"/>
            <w:bottom w:w="56" w:type="dxa"/>
            <w:right w:w="108" w:type="dxa"/>
          </w:tblCellMar>
        </w:tblPrEx>
        <w:trPr>
          <w:cantSplit/>
          <w:jc w:val="center"/>
        </w:trPr>
        <w:tc>
          <w:tcPr>
            <w:tcW w:w="801" w:type="pct"/>
            <w:shd w:val="clear" w:color="auto" w:fill="auto"/>
            <w:vAlign w:val="center"/>
          </w:tcPr>
          <w:p w14:paraId="196CB3A3">
            <w:pPr>
              <w:keepNext w:val="0"/>
              <w:keepLines w:val="0"/>
              <w:spacing w:before="0" w:after="0" w:line="276" w:lineRule="auto"/>
              <w:ind w:left="0" w:right="0" w:firstLine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  <w:t>配置一（应用服务器）</w:t>
            </w:r>
          </w:p>
        </w:tc>
        <w:tc>
          <w:tcPr>
            <w:tcW w:w="409" w:type="pct"/>
            <w:shd w:val="clear" w:color="auto" w:fill="auto"/>
            <w:vAlign w:val="center"/>
          </w:tcPr>
          <w:p w14:paraId="7BC4C83E">
            <w:pPr>
              <w:keepNext w:val="0"/>
              <w:keepLines w:val="0"/>
              <w:spacing w:before="0" w:after="0" w:line="276" w:lineRule="auto"/>
              <w:ind w:left="0" w:right="0" w:firstLine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  <w:t>3</w:t>
            </w:r>
          </w:p>
        </w:tc>
        <w:tc>
          <w:tcPr>
            <w:tcW w:w="3311" w:type="pct"/>
            <w:shd w:val="clear" w:color="auto" w:fill="auto"/>
            <w:vAlign w:val="center"/>
          </w:tcPr>
          <w:p w14:paraId="483086F6">
            <w:pPr>
              <w:keepNext w:val="0"/>
              <w:keepLines w:val="0"/>
              <w:spacing w:before="0" w:after="0" w:line="276" w:lineRule="auto"/>
              <w:ind w:left="210" w:right="0" w:hanging="210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  <w:t>1. 设备采用2U机架式结构，配置前置面板及滑动导轨；</w:t>
            </w:r>
          </w:p>
          <w:p w14:paraId="7C0DC7B2">
            <w:pPr>
              <w:keepNext w:val="0"/>
              <w:keepLines w:val="0"/>
              <w:spacing w:before="0" w:after="0" w:line="276" w:lineRule="auto"/>
              <w:ind w:left="210" w:right="0" w:hanging="210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  <w:t>2. 配置x86架构处理器，处理器数量≥2颗，单颗处理器主频≥2.0GHz，单颗处理器核心数≥20核；</w:t>
            </w:r>
          </w:p>
          <w:p w14:paraId="267A3199">
            <w:pPr>
              <w:keepNext w:val="0"/>
              <w:keepLines w:val="0"/>
              <w:spacing w:before="0" w:after="0" w:line="276" w:lineRule="auto"/>
              <w:ind w:left="210" w:right="0" w:hanging="210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  <w:t>3. 实配内存容量≥128GB，内存速率≥2933MT/s，采用DDR4及以上规格内存，内存插槽数量≥24个；</w:t>
            </w:r>
          </w:p>
          <w:p w14:paraId="0CB3D337">
            <w:pPr>
              <w:keepNext w:val="0"/>
              <w:keepLines w:val="0"/>
              <w:spacing w:before="0" w:after="0" w:line="276" w:lineRule="auto"/>
              <w:ind w:left="210" w:right="0" w:hanging="210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  <w:t>4. 系统盘实配企业级SSD数量≥2块，单盘容量≥480GB，配置RAID 1；</w:t>
            </w:r>
          </w:p>
          <w:p w14:paraId="018DC1E1">
            <w:pPr>
              <w:keepNext w:val="0"/>
              <w:keepLines w:val="0"/>
              <w:spacing w:before="0" w:after="0" w:line="276" w:lineRule="auto"/>
              <w:ind w:left="210" w:right="0" w:hanging="210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  <w:t>5. 应用及日志盘实配企业级SSD数量≥2块，单盘容量≥1.92TB，配置RAID 1，用于应用程序与日志；</w:t>
            </w:r>
          </w:p>
          <w:p w14:paraId="020B1483">
            <w:pPr>
              <w:keepNext w:val="0"/>
              <w:keepLines w:val="0"/>
              <w:spacing w:before="0" w:after="0" w:line="276" w:lineRule="auto"/>
              <w:ind w:left="210" w:right="0" w:hanging="210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  <w:t>6. 配置独立磁盘阵列卡，阵列卡缓存容量≥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  <w:t>GB，支持硬RAID 1、RAID 5、RAID 10；配置锂电池，支持掉电保护；</w:t>
            </w:r>
          </w:p>
          <w:p w14:paraId="6A8355A3">
            <w:pPr>
              <w:keepNext w:val="0"/>
              <w:keepLines w:val="0"/>
              <w:spacing w:before="0" w:after="0" w:line="276" w:lineRule="auto"/>
              <w:ind w:left="210" w:right="0" w:hanging="210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  <w:t>7. 实配万兆网卡数量≥2块，并配置光模块；</w:t>
            </w:r>
          </w:p>
          <w:p w14:paraId="7A5E4DE1">
            <w:pPr>
              <w:keepNext w:val="0"/>
              <w:keepLines w:val="0"/>
              <w:spacing w:before="0" w:after="0" w:line="276" w:lineRule="auto"/>
              <w:ind w:left="210" w:right="0" w:hanging="210"/>
              <w:jc w:val="left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  <w:t>8. 配置高效节能冗余电源及冗余风扇，支持热插拔。</w:t>
            </w:r>
          </w:p>
        </w:tc>
        <w:tc>
          <w:tcPr>
            <w:tcW w:w="477" w:type="pct"/>
            <w:shd w:val="clear" w:color="auto" w:fill="auto"/>
            <w:vAlign w:val="center"/>
          </w:tcPr>
          <w:p w14:paraId="5D20CA27">
            <w:pPr>
              <w:keepNext w:val="0"/>
              <w:keepLines w:val="0"/>
              <w:spacing w:before="0" w:after="0" w:line="276" w:lineRule="auto"/>
              <w:ind w:left="0" w:right="0" w:firstLine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  <w:t>应用程序运行及日志存储</w:t>
            </w:r>
          </w:p>
        </w:tc>
      </w:tr>
      <w:tr w14:paraId="098B25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56" w:type="dxa"/>
            <w:left w:w="108" w:type="dxa"/>
            <w:bottom w:w="56" w:type="dxa"/>
            <w:right w:w="108" w:type="dxa"/>
          </w:tblCellMar>
        </w:tblPrEx>
        <w:trPr>
          <w:cantSplit/>
          <w:jc w:val="center"/>
        </w:trPr>
        <w:tc>
          <w:tcPr>
            <w:tcW w:w="801" w:type="pct"/>
            <w:shd w:val="clear" w:color="auto" w:fill="auto"/>
            <w:vAlign w:val="center"/>
          </w:tcPr>
          <w:p w14:paraId="348D4682">
            <w:pPr>
              <w:keepNext w:val="0"/>
              <w:keepLines w:val="0"/>
              <w:spacing w:before="0" w:after="0" w:line="276" w:lineRule="auto"/>
              <w:ind w:left="0" w:right="0" w:firstLine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  <w:t>配置二（数据库服务器）</w:t>
            </w:r>
          </w:p>
        </w:tc>
        <w:tc>
          <w:tcPr>
            <w:tcW w:w="409" w:type="pct"/>
            <w:shd w:val="clear" w:color="auto" w:fill="auto"/>
            <w:vAlign w:val="center"/>
          </w:tcPr>
          <w:p w14:paraId="50757D19">
            <w:pPr>
              <w:keepNext w:val="0"/>
              <w:keepLines w:val="0"/>
              <w:spacing w:before="0" w:after="0" w:line="276" w:lineRule="auto"/>
              <w:ind w:left="0" w:right="0" w:firstLine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  <w:t>3</w:t>
            </w:r>
          </w:p>
        </w:tc>
        <w:tc>
          <w:tcPr>
            <w:tcW w:w="3311" w:type="pct"/>
            <w:shd w:val="clear" w:color="auto" w:fill="auto"/>
            <w:vAlign w:val="center"/>
          </w:tcPr>
          <w:p w14:paraId="7CBFC9D5">
            <w:pPr>
              <w:keepNext w:val="0"/>
              <w:keepLines w:val="0"/>
              <w:spacing w:before="0" w:after="0" w:line="276" w:lineRule="auto"/>
              <w:ind w:left="210" w:right="0" w:hanging="210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  <w:t>1. 设备采用2U机架式结构，配置前置面板及滑动导轨；</w:t>
            </w:r>
          </w:p>
          <w:p w14:paraId="3C3773C0">
            <w:pPr>
              <w:keepNext w:val="0"/>
              <w:keepLines w:val="0"/>
              <w:spacing w:before="0" w:after="0" w:line="276" w:lineRule="auto"/>
              <w:ind w:left="210" w:right="0" w:hanging="210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  <w:t>2. 配置x86架构处理器，处理器数量≥2颗，单颗处理器主频≥2.0GHz，单颗处理器核心数≥20核；</w:t>
            </w:r>
          </w:p>
          <w:p w14:paraId="4427B58E">
            <w:pPr>
              <w:keepNext w:val="0"/>
              <w:keepLines w:val="0"/>
              <w:spacing w:before="0" w:after="0" w:line="276" w:lineRule="auto"/>
              <w:ind w:left="210" w:right="0" w:hanging="210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  <w:t>3. 实配内存容量≥256GB，内存速率≥2933MT/s，采用DDR4及以上规格内存，内存插槽数量≥24个；</w:t>
            </w:r>
          </w:p>
          <w:p w14:paraId="6C79A6C1">
            <w:pPr>
              <w:keepNext w:val="0"/>
              <w:keepLines w:val="0"/>
              <w:spacing w:before="0" w:after="0" w:line="276" w:lineRule="auto"/>
              <w:ind w:left="210" w:right="0" w:hanging="210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  <w:t>4. 系统盘实配企业级SSD数量≥2块，单盘容量≥480GB，配置RAID 1，用于操作系统；</w:t>
            </w:r>
          </w:p>
          <w:p w14:paraId="13084A1A">
            <w:pPr>
              <w:keepNext w:val="0"/>
              <w:keepLines w:val="0"/>
              <w:spacing w:before="0" w:after="0" w:line="276" w:lineRule="auto"/>
              <w:ind w:left="210" w:right="0" w:hanging="210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  <w:t>5. 数据盘实配企业级SSD数量≥3块，单盘容量≥3.84TB，配置RAID 5，用于数据存储；</w:t>
            </w:r>
          </w:p>
          <w:p w14:paraId="46502284">
            <w:pPr>
              <w:keepNext w:val="0"/>
              <w:keepLines w:val="0"/>
              <w:spacing w:before="0" w:after="0" w:line="276" w:lineRule="auto"/>
              <w:ind w:left="210" w:right="0" w:hanging="210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  <w:t>6. 配置独立磁盘阵列卡，阵列卡缓存容量≥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  <w:t>GB，支持硬RAID 1、RAID 5、RAID 10；配置锂电池，支持掉电保护；</w:t>
            </w:r>
          </w:p>
          <w:p w14:paraId="5AFEFC1B">
            <w:pPr>
              <w:keepNext w:val="0"/>
              <w:keepLines w:val="0"/>
              <w:spacing w:before="0" w:after="0" w:line="276" w:lineRule="auto"/>
              <w:ind w:left="210" w:right="0" w:hanging="210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  <w:t>7. 实配万兆网卡数量≥2块，并配置光模块；</w:t>
            </w:r>
          </w:p>
          <w:p w14:paraId="276E6001">
            <w:pPr>
              <w:keepNext w:val="0"/>
              <w:keepLines w:val="0"/>
              <w:spacing w:before="0" w:after="0" w:line="276" w:lineRule="auto"/>
              <w:ind w:left="210" w:right="0" w:hanging="21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  <w:t>8. 配置高效节能冗余电源，配置冗余风扇，支持热插拔。</w:t>
            </w:r>
          </w:p>
        </w:tc>
        <w:tc>
          <w:tcPr>
            <w:tcW w:w="477" w:type="pct"/>
            <w:shd w:val="clear" w:color="auto" w:fill="auto"/>
            <w:vAlign w:val="center"/>
          </w:tcPr>
          <w:p w14:paraId="38B8502B">
            <w:pPr>
              <w:keepNext w:val="0"/>
              <w:keepLines w:val="0"/>
              <w:spacing w:before="0" w:after="0" w:line="276" w:lineRule="auto"/>
              <w:ind w:left="0" w:right="0" w:firstLine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  <w:t>数据库运行及数据存储</w:t>
            </w:r>
          </w:p>
        </w:tc>
      </w:tr>
      <w:tr w14:paraId="22CACD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56" w:type="dxa"/>
            <w:left w:w="108" w:type="dxa"/>
            <w:bottom w:w="56" w:type="dxa"/>
            <w:right w:w="108" w:type="dxa"/>
          </w:tblCellMar>
        </w:tblPrEx>
        <w:trPr>
          <w:cantSplit/>
          <w:jc w:val="center"/>
        </w:trPr>
        <w:tc>
          <w:tcPr>
            <w:tcW w:w="801" w:type="pct"/>
            <w:shd w:val="clear" w:color="auto" w:fill="auto"/>
            <w:vAlign w:val="center"/>
          </w:tcPr>
          <w:p w14:paraId="033627DD">
            <w:pPr>
              <w:keepNext w:val="0"/>
              <w:keepLines w:val="0"/>
              <w:spacing w:before="0" w:after="0" w:line="276" w:lineRule="auto"/>
              <w:ind w:left="0" w:right="0" w:firstLine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  <w:t>配置三（算力服务器）</w:t>
            </w:r>
          </w:p>
        </w:tc>
        <w:tc>
          <w:tcPr>
            <w:tcW w:w="409" w:type="pct"/>
            <w:shd w:val="clear" w:color="auto" w:fill="auto"/>
            <w:vAlign w:val="center"/>
          </w:tcPr>
          <w:p w14:paraId="0B5C0494">
            <w:pPr>
              <w:keepNext w:val="0"/>
              <w:keepLines w:val="0"/>
              <w:spacing w:before="0" w:after="0" w:line="276" w:lineRule="auto"/>
              <w:ind w:left="0" w:right="0" w:firstLine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  <w:t>2</w:t>
            </w:r>
          </w:p>
        </w:tc>
        <w:tc>
          <w:tcPr>
            <w:tcW w:w="3311" w:type="pct"/>
            <w:shd w:val="clear" w:color="auto" w:fill="auto"/>
            <w:vAlign w:val="center"/>
          </w:tcPr>
          <w:p w14:paraId="56AE48B0">
            <w:pPr>
              <w:keepNext w:val="0"/>
              <w:keepLines w:val="0"/>
              <w:spacing w:before="0" w:after="0" w:line="276" w:lineRule="auto"/>
              <w:ind w:left="210" w:right="0" w:hanging="210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  <w:t>1. 设备采用4U机架式结构，配置前置面板及滑动导轨；</w:t>
            </w:r>
          </w:p>
          <w:p w14:paraId="5417B389">
            <w:pPr>
              <w:keepNext w:val="0"/>
              <w:keepLines w:val="0"/>
              <w:spacing w:before="0" w:after="0" w:line="276" w:lineRule="auto"/>
              <w:ind w:left="210" w:right="0" w:hanging="210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  <w:t>2. 配置x86架构处理器，处理器数量≥2颗，单颗处理器主频≥2.4GHz，单颗处理器核心数≥32核；</w:t>
            </w:r>
          </w:p>
          <w:p w14:paraId="70EEAA71">
            <w:pPr>
              <w:keepNext w:val="0"/>
              <w:keepLines w:val="0"/>
              <w:spacing w:before="0" w:after="0" w:line="276" w:lineRule="auto"/>
              <w:ind w:left="210" w:right="0" w:hanging="210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  <w:t>3. 实配内存容量≥256GB，内存速率≥4800MT/s，采用DDR5及以上规格内存；</w:t>
            </w:r>
          </w:p>
          <w:p w14:paraId="36EC3B87">
            <w:pPr>
              <w:keepNext w:val="0"/>
              <w:keepLines w:val="0"/>
              <w:spacing w:before="0" w:after="0" w:line="276" w:lineRule="auto"/>
              <w:ind w:left="210" w:right="0" w:hanging="210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  <w:t>4. 系统盘实配企业级SATA SSD数量≥2块，单盘容量≥960GB，配置RAID 1，用于操作系统；</w:t>
            </w:r>
          </w:p>
          <w:p w14:paraId="0EC2DF70">
            <w:pPr>
              <w:keepNext w:val="0"/>
              <w:keepLines w:val="0"/>
              <w:spacing w:before="0" w:after="0" w:line="276" w:lineRule="auto"/>
              <w:ind w:left="210" w:right="0" w:hanging="210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  <w:t>5. 模型及日志盘实配企业级 SSD数量≥2块，单盘容量≥1.92TB，用于模型与日志；</w:t>
            </w:r>
          </w:p>
          <w:p w14:paraId="04F3C4A5">
            <w:pPr>
              <w:keepNext w:val="0"/>
              <w:keepLines w:val="0"/>
              <w:spacing w:before="0" w:after="0" w:line="276" w:lineRule="auto"/>
              <w:ind w:left="210" w:right="0" w:hanging="210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  <w:t>6. 配置独立磁盘阵列卡，阵列卡缓存容量≥4GB，支持硬RAID 1、RAID 5、RAID 10；配置锂电池，支持掉电保护；</w:t>
            </w:r>
          </w:p>
          <w:p w14:paraId="12753E98">
            <w:pPr>
              <w:keepNext w:val="0"/>
              <w:keepLines w:val="0"/>
              <w:spacing w:before="0" w:after="0" w:line="276" w:lineRule="auto"/>
              <w:ind w:left="210" w:right="0" w:hanging="210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  <w:t>7. 实配GPU数量≥4块，单卡显存≥48GB，单卡FP8算力≥296 TFLOPS；</w:t>
            </w:r>
          </w:p>
          <w:p w14:paraId="0372B98A">
            <w:pPr>
              <w:keepNext w:val="0"/>
              <w:keepLines w:val="0"/>
              <w:spacing w:before="0" w:after="0" w:line="276" w:lineRule="auto"/>
              <w:ind w:left="210" w:right="0" w:hanging="210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  <w:t>8. 实配万兆网卡数量≥2块，并配置光模块；</w:t>
            </w:r>
          </w:p>
          <w:p w14:paraId="30A0D238">
            <w:pPr>
              <w:keepNext w:val="0"/>
              <w:keepLines w:val="0"/>
              <w:spacing w:before="0" w:after="0" w:line="276" w:lineRule="auto"/>
              <w:ind w:left="210" w:right="0" w:hanging="21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  <w:t>9. 配置高效节能冗余电源，电源数量≥2个，配置冗余风扇，支持热插拔。</w:t>
            </w:r>
          </w:p>
        </w:tc>
        <w:tc>
          <w:tcPr>
            <w:tcW w:w="477" w:type="pct"/>
            <w:shd w:val="clear" w:color="auto" w:fill="auto"/>
            <w:vAlign w:val="center"/>
          </w:tcPr>
          <w:p w14:paraId="4508D607">
            <w:pPr>
              <w:keepNext w:val="0"/>
              <w:keepLines w:val="0"/>
              <w:spacing w:before="0" w:after="0" w:line="276" w:lineRule="auto"/>
              <w:ind w:left="0" w:right="0" w:firstLine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  <w:t>模型计算及日志存储</w:t>
            </w:r>
          </w:p>
        </w:tc>
      </w:tr>
    </w:tbl>
    <w:p w14:paraId="0BC90D12">
      <w:pPr>
        <w:keepNext w:val="0"/>
        <w:widowControl/>
        <w:numPr>
          <w:ilvl w:val="-1"/>
          <w:numId w:val="0"/>
        </w:numPr>
        <w:spacing w:before="157" w:beforeLines="50" w:after="157" w:afterLines="50"/>
        <w:ind w:left="420" w:right="0" w:firstLine="0" w:firstLineChars="0"/>
        <w:rPr>
          <w:rFonts w:ascii="仿宋" w:hAnsi="仿宋" w:eastAsia="仿宋"/>
          <w:b w:val="0"/>
          <w:color w:val="000000"/>
          <w:sz w:val="32"/>
        </w:rPr>
      </w:pPr>
      <w:r>
        <w:rPr>
          <w:rFonts w:hint="eastAsia" w:ascii="仿宋" w:hAnsi="仿宋" w:eastAsia="仿宋"/>
          <w:b w:val="0"/>
          <w:color w:val="000000"/>
          <w:sz w:val="32"/>
          <w:lang w:val="en-US" w:eastAsia="zh-CN"/>
        </w:rPr>
        <w:t>二、</w:t>
      </w:r>
      <w:r>
        <w:rPr>
          <w:rFonts w:ascii="仿宋" w:hAnsi="仿宋" w:eastAsia="仿宋"/>
          <w:b w:val="0"/>
          <w:color w:val="000000"/>
          <w:sz w:val="32"/>
        </w:rPr>
        <w:t>项目实施、交付及服务要求</w:t>
      </w:r>
    </w:p>
    <w:p w14:paraId="294C766E">
      <w:pPr>
        <w:keepNext w:val="0"/>
        <w:widowControl/>
        <w:spacing w:before="157" w:beforeLines="50" w:after="157" w:afterLines="50"/>
        <w:ind w:left="0" w:right="0" w:firstLine="420" w:firstLineChars="0"/>
        <w:jc w:val="both"/>
      </w:pPr>
      <w:r>
        <w:rPr>
          <w:rFonts w:ascii="仿宋" w:hAnsi="仿宋" w:eastAsia="仿宋"/>
          <w:b w:val="0"/>
          <w:color w:val="000000"/>
          <w:sz w:val="32"/>
        </w:rPr>
        <w:t>本项目</w:t>
      </w:r>
      <w:r>
        <w:rPr>
          <w:rFonts w:hint="eastAsia" w:ascii="仿宋" w:hAnsi="仿宋" w:eastAsia="仿宋"/>
          <w:b w:val="0"/>
          <w:color w:val="000000"/>
          <w:sz w:val="32"/>
          <w:lang w:val="en-US" w:eastAsia="zh-CN"/>
        </w:rPr>
        <w:t>含</w:t>
      </w:r>
      <w:r>
        <w:rPr>
          <w:rFonts w:ascii="仿宋" w:hAnsi="仿宋" w:eastAsia="仿宋"/>
          <w:b w:val="0"/>
          <w:color w:val="000000"/>
          <w:sz w:val="32"/>
        </w:rPr>
        <w:t>实施部署</w:t>
      </w:r>
      <w:r>
        <w:rPr>
          <w:rFonts w:hint="eastAsia" w:ascii="仿宋" w:hAnsi="仿宋" w:eastAsia="仿宋"/>
          <w:b w:val="0"/>
          <w:color w:val="000000"/>
          <w:sz w:val="32"/>
          <w:lang w:eastAsia="zh-CN"/>
        </w:rPr>
        <w:t>、</w:t>
      </w:r>
      <w:r>
        <w:rPr>
          <w:rFonts w:ascii="仿宋" w:hAnsi="仿宋" w:eastAsia="仿宋"/>
          <w:b w:val="0"/>
          <w:color w:val="000000"/>
          <w:sz w:val="32"/>
        </w:rPr>
        <w:t>设备安装与检查</w:t>
      </w:r>
      <w:r>
        <w:rPr>
          <w:rFonts w:hint="eastAsia" w:ascii="仿宋" w:hAnsi="仿宋" w:eastAsia="仿宋"/>
          <w:b w:val="0"/>
          <w:color w:val="000000"/>
          <w:sz w:val="32"/>
          <w:lang w:eastAsia="zh-CN"/>
        </w:rPr>
        <w:t>、</w:t>
      </w:r>
      <w:r>
        <w:rPr>
          <w:rFonts w:ascii="仿宋" w:hAnsi="仿宋" w:eastAsia="仿宋"/>
          <w:b w:val="0"/>
          <w:color w:val="000000"/>
          <w:sz w:val="32"/>
        </w:rPr>
        <w:t>测试及验收</w:t>
      </w:r>
      <w:r>
        <w:rPr>
          <w:rFonts w:hint="eastAsia" w:ascii="仿宋" w:hAnsi="仿宋" w:eastAsia="仿宋"/>
          <w:b w:val="0"/>
          <w:color w:val="000000"/>
          <w:sz w:val="32"/>
          <w:lang w:eastAsia="zh-CN"/>
        </w:rPr>
        <w:t>、</w:t>
      </w:r>
      <w:r>
        <w:rPr>
          <w:rFonts w:hint="eastAsia" w:ascii="仿宋" w:hAnsi="仿宋" w:eastAsia="仿宋"/>
          <w:b w:val="0"/>
          <w:color w:val="000000"/>
          <w:sz w:val="32"/>
          <w:lang w:val="en-US" w:eastAsia="zh-CN"/>
        </w:rPr>
        <w:t>培训、售后等内容</w:t>
      </w:r>
      <w:r>
        <w:rPr>
          <w:rFonts w:ascii="仿宋" w:hAnsi="仿宋" w:eastAsia="仿宋"/>
          <w:b w:val="0"/>
          <w:color w:val="000000"/>
          <w:sz w:val="32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5EEA80CE-2EE1-4691-90FD-8549D78232F5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95FE4A6C-0759-4C1C-A18B-D9C64B3DF80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3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FhMzNkNzg4NzJjYzdhMDY5NmNkMTE4OTY3Nzc4OGMifQ=="/>
    <w:docVar w:name="KSO_WPS_MARK_KEY" w:val="c0eafbc8-4a3a-4ef1-936b-0f5356614c1d"/>
  </w:docVars>
  <w:rsids>
    <w:rsidRoot w:val="00EF1319"/>
    <w:rsid w:val="00006B31"/>
    <w:rsid w:val="00015DA5"/>
    <w:rsid w:val="000275F0"/>
    <w:rsid w:val="000300FB"/>
    <w:rsid w:val="0003095D"/>
    <w:rsid w:val="00030D58"/>
    <w:rsid w:val="00030E5F"/>
    <w:rsid w:val="00031D82"/>
    <w:rsid w:val="000379A9"/>
    <w:rsid w:val="00051A51"/>
    <w:rsid w:val="00053DFD"/>
    <w:rsid w:val="0005596E"/>
    <w:rsid w:val="000563E3"/>
    <w:rsid w:val="00056636"/>
    <w:rsid w:val="000625F0"/>
    <w:rsid w:val="00064D28"/>
    <w:rsid w:val="00065A11"/>
    <w:rsid w:val="00074AD7"/>
    <w:rsid w:val="00090F7D"/>
    <w:rsid w:val="00092509"/>
    <w:rsid w:val="00092BBB"/>
    <w:rsid w:val="00093FE8"/>
    <w:rsid w:val="000948DA"/>
    <w:rsid w:val="000A50C8"/>
    <w:rsid w:val="000B60F9"/>
    <w:rsid w:val="000C02BA"/>
    <w:rsid w:val="000C1AA4"/>
    <w:rsid w:val="000D14D3"/>
    <w:rsid w:val="000E2F91"/>
    <w:rsid w:val="000E7182"/>
    <w:rsid w:val="000F0FD2"/>
    <w:rsid w:val="000F4178"/>
    <w:rsid w:val="000F6FBA"/>
    <w:rsid w:val="000F70DD"/>
    <w:rsid w:val="000F7321"/>
    <w:rsid w:val="00107CB0"/>
    <w:rsid w:val="00110BB6"/>
    <w:rsid w:val="00122A1B"/>
    <w:rsid w:val="00131576"/>
    <w:rsid w:val="00135CAD"/>
    <w:rsid w:val="00145D9D"/>
    <w:rsid w:val="001473A4"/>
    <w:rsid w:val="00147515"/>
    <w:rsid w:val="00147E7E"/>
    <w:rsid w:val="001534DE"/>
    <w:rsid w:val="001573E9"/>
    <w:rsid w:val="00173318"/>
    <w:rsid w:val="00177D99"/>
    <w:rsid w:val="00181CCD"/>
    <w:rsid w:val="00182FD8"/>
    <w:rsid w:val="00183535"/>
    <w:rsid w:val="00185AA6"/>
    <w:rsid w:val="001912B9"/>
    <w:rsid w:val="001934A6"/>
    <w:rsid w:val="001940C4"/>
    <w:rsid w:val="00197370"/>
    <w:rsid w:val="001B6D8D"/>
    <w:rsid w:val="001C18A0"/>
    <w:rsid w:val="001C2394"/>
    <w:rsid w:val="001C717F"/>
    <w:rsid w:val="001C71A2"/>
    <w:rsid w:val="001D586C"/>
    <w:rsid w:val="001D6894"/>
    <w:rsid w:val="001D7C3B"/>
    <w:rsid w:val="001E43F5"/>
    <w:rsid w:val="001E6D6C"/>
    <w:rsid w:val="001F6A5F"/>
    <w:rsid w:val="002007B7"/>
    <w:rsid w:val="00204069"/>
    <w:rsid w:val="00210620"/>
    <w:rsid w:val="002131F6"/>
    <w:rsid w:val="00213C14"/>
    <w:rsid w:val="00213C46"/>
    <w:rsid w:val="00225BE1"/>
    <w:rsid w:val="00233DA8"/>
    <w:rsid w:val="00235746"/>
    <w:rsid w:val="00235F44"/>
    <w:rsid w:val="0024098D"/>
    <w:rsid w:val="00242D68"/>
    <w:rsid w:val="00251C73"/>
    <w:rsid w:val="00264CB6"/>
    <w:rsid w:val="00277C26"/>
    <w:rsid w:val="00282620"/>
    <w:rsid w:val="0029021A"/>
    <w:rsid w:val="00296B41"/>
    <w:rsid w:val="002A2D5E"/>
    <w:rsid w:val="002A7E82"/>
    <w:rsid w:val="002B13A9"/>
    <w:rsid w:val="002B78F4"/>
    <w:rsid w:val="002C0430"/>
    <w:rsid w:val="002C2666"/>
    <w:rsid w:val="002D7B41"/>
    <w:rsid w:val="002E218E"/>
    <w:rsid w:val="002F2B36"/>
    <w:rsid w:val="002F3839"/>
    <w:rsid w:val="002F4CC6"/>
    <w:rsid w:val="00302A1C"/>
    <w:rsid w:val="00311C30"/>
    <w:rsid w:val="00315E1C"/>
    <w:rsid w:val="003240B2"/>
    <w:rsid w:val="00327327"/>
    <w:rsid w:val="003356B9"/>
    <w:rsid w:val="00337160"/>
    <w:rsid w:val="003372AC"/>
    <w:rsid w:val="003405EE"/>
    <w:rsid w:val="0034064B"/>
    <w:rsid w:val="003439CC"/>
    <w:rsid w:val="003475BA"/>
    <w:rsid w:val="0035542F"/>
    <w:rsid w:val="00361ABD"/>
    <w:rsid w:val="00362277"/>
    <w:rsid w:val="0036580D"/>
    <w:rsid w:val="0037139C"/>
    <w:rsid w:val="003738DC"/>
    <w:rsid w:val="003832F8"/>
    <w:rsid w:val="00383E32"/>
    <w:rsid w:val="00386D67"/>
    <w:rsid w:val="003929ED"/>
    <w:rsid w:val="003A1318"/>
    <w:rsid w:val="003B0F5E"/>
    <w:rsid w:val="003B151B"/>
    <w:rsid w:val="003B75B9"/>
    <w:rsid w:val="003C7B3A"/>
    <w:rsid w:val="003C7B75"/>
    <w:rsid w:val="003E0379"/>
    <w:rsid w:val="003E71A7"/>
    <w:rsid w:val="003F00BB"/>
    <w:rsid w:val="003F4A91"/>
    <w:rsid w:val="00407AA7"/>
    <w:rsid w:val="00427C6B"/>
    <w:rsid w:val="00436738"/>
    <w:rsid w:val="00437C70"/>
    <w:rsid w:val="004423C7"/>
    <w:rsid w:val="00442E45"/>
    <w:rsid w:val="0044362F"/>
    <w:rsid w:val="00444043"/>
    <w:rsid w:val="004506B7"/>
    <w:rsid w:val="004507E3"/>
    <w:rsid w:val="004523D1"/>
    <w:rsid w:val="004533F9"/>
    <w:rsid w:val="00456023"/>
    <w:rsid w:val="00456EDC"/>
    <w:rsid w:val="004711EA"/>
    <w:rsid w:val="0047346F"/>
    <w:rsid w:val="004760DD"/>
    <w:rsid w:val="0047676D"/>
    <w:rsid w:val="00477558"/>
    <w:rsid w:val="004845FF"/>
    <w:rsid w:val="00484797"/>
    <w:rsid w:val="00487764"/>
    <w:rsid w:val="00487A23"/>
    <w:rsid w:val="00491229"/>
    <w:rsid w:val="00493567"/>
    <w:rsid w:val="00497761"/>
    <w:rsid w:val="004A3D2F"/>
    <w:rsid w:val="004B09FE"/>
    <w:rsid w:val="004C7A3B"/>
    <w:rsid w:val="004D44E4"/>
    <w:rsid w:val="004E07CD"/>
    <w:rsid w:val="004E22EA"/>
    <w:rsid w:val="004F1031"/>
    <w:rsid w:val="00501BE9"/>
    <w:rsid w:val="00505E59"/>
    <w:rsid w:val="0051152B"/>
    <w:rsid w:val="005134A0"/>
    <w:rsid w:val="005160D8"/>
    <w:rsid w:val="00533A4F"/>
    <w:rsid w:val="00543FA7"/>
    <w:rsid w:val="005514D1"/>
    <w:rsid w:val="00562663"/>
    <w:rsid w:val="00574F15"/>
    <w:rsid w:val="00577C31"/>
    <w:rsid w:val="00582331"/>
    <w:rsid w:val="00584913"/>
    <w:rsid w:val="0059429D"/>
    <w:rsid w:val="005A2070"/>
    <w:rsid w:val="005A74DC"/>
    <w:rsid w:val="005B41AA"/>
    <w:rsid w:val="005C3862"/>
    <w:rsid w:val="005C71DA"/>
    <w:rsid w:val="005E7263"/>
    <w:rsid w:val="005F28F9"/>
    <w:rsid w:val="005F4524"/>
    <w:rsid w:val="005F56D6"/>
    <w:rsid w:val="0060247D"/>
    <w:rsid w:val="00604A08"/>
    <w:rsid w:val="00605B07"/>
    <w:rsid w:val="0061101B"/>
    <w:rsid w:val="006155C1"/>
    <w:rsid w:val="00633428"/>
    <w:rsid w:val="00650BFB"/>
    <w:rsid w:val="006512F2"/>
    <w:rsid w:val="00655560"/>
    <w:rsid w:val="00663B1F"/>
    <w:rsid w:val="006728B4"/>
    <w:rsid w:val="00674C5B"/>
    <w:rsid w:val="00682CB0"/>
    <w:rsid w:val="00690777"/>
    <w:rsid w:val="00694C9C"/>
    <w:rsid w:val="0069676F"/>
    <w:rsid w:val="006A0D01"/>
    <w:rsid w:val="006A18AE"/>
    <w:rsid w:val="006A27A5"/>
    <w:rsid w:val="006A2934"/>
    <w:rsid w:val="006A3459"/>
    <w:rsid w:val="006A3CDC"/>
    <w:rsid w:val="006A633F"/>
    <w:rsid w:val="006B157B"/>
    <w:rsid w:val="006B36D6"/>
    <w:rsid w:val="006B579A"/>
    <w:rsid w:val="006B5879"/>
    <w:rsid w:val="006C320E"/>
    <w:rsid w:val="006C7333"/>
    <w:rsid w:val="006D2B61"/>
    <w:rsid w:val="006E5047"/>
    <w:rsid w:val="006F4CA9"/>
    <w:rsid w:val="00701625"/>
    <w:rsid w:val="00701FF8"/>
    <w:rsid w:val="00704527"/>
    <w:rsid w:val="007060F6"/>
    <w:rsid w:val="007067B4"/>
    <w:rsid w:val="0071186D"/>
    <w:rsid w:val="00712BCE"/>
    <w:rsid w:val="00717817"/>
    <w:rsid w:val="00723A46"/>
    <w:rsid w:val="00725085"/>
    <w:rsid w:val="0072667B"/>
    <w:rsid w:val="00726DEF"/>
    <w:rsid w:val="007357CA"/>
    <w:rsid w:val="0074346C"/>
    <w:rsid w:val="007505C5"/>
    <w:rsid w:val="00750D05"/>
    <w:rsid w:val="0076388C"/>
    <w:rsid w:val="007668C8"/>
    <w:rsid w:val="007707E8"/>
    <w:rsid w:val="0077270B"/>
    <w:rsid w:val="00776A88"/>
    <w:rsid w:val="007814BE"/>
    <w:rsid w:val="00782C20"/>
    <w:rsid w:val="007847F7"/>
    <w:rsid w:val="007901E3"/>
    <w:rsid w:val="007A5FFF"/>
    <w:rsid w:val="007B2EB7"/>
    <w:rsid w:val="007B69F6"/>
    <w:rsid w:val="007C2094"/>
    <w:rsid w:val="007C3EE0"/>
    <w:rsid w:val="007C6696"/>
    <w:rsid w:val="007E26F5"/>
    <w:rsid w:val="007E4F3A"/>
    <w:rsid w:val="007E641E"/>
    <w:rsid w:val="007E6943"/>
    <w:rsid w:val="007F3523"/>
    <w:rsid w:val="007F58F1"/>
    <w:rsid w:val="008000BF"/>
    <w:rsid w:val="00803DC0"/>
    <w:rsid w:val="00814A1B"/>
    <w:rsid w:val="00815B63"/>
    <w:rsid w:val="00817920"/>
    <w:rsid w:val="008207A4"/>
    <w:rsid w:val="00837CF6"/>
    <w:rsid w:val="00843ABF"/>
    <w:rsid w:val="00846743"/>
    <w:rsid w:val="00846AE1"/>
    <w:rsid w:val="008479EE"/>
    <w:rsid w:val="00853583"/>
    <w:rsid w:val="00855389"/>
    <w:rsid w:val="00856297"/>
    <w:rsid w:val="0086198E"/>
    <w:rsid w:val="00862644"/>
    <w:rsid w:val="0086392F"/>
    <w:rsid w:val="00866AD7"/>
    <w:rsid w:val="00866DC3"/>
    <w:rsid w:val="00870E77"/>
    <w:rsid w:val="00886549"/>
    <w:rsid w:val="0089522F"/>
    <w:rsid w:val="00896D15"/>
    <w:rsid w:val="008A5D22"/>
    <w:rsid w:val="008A7BD6"/>
    <w:rsid w:val="008A7E83"/>
    <w:rsid w:val="008B09C7"/>
    <w:rsid w:val="008B2D9B"/>
    <w:rsid w:val="008B4531"/>
    <w:rsid w:val="008C400B"/>
    <w:rsid w:val="008C5686"/>
    <w:rsid w:val="008C5A4A"/>
    <w:rsid w:val="008C6D2B"/>
    <w:rsid w:val="008E0157"/>
    <w:rsid w:val="008E0CA3"/>
    <w:rsid w:val="008E179D"/>
    <w:rsid w:val="008F19DE"/>
    <w:rsid w:val="008F2DB6"/>
    <w:rsid w:val="008F2F7B"/>
    <w:rsid w:val="0091130C"/>
    <w:rsid w:val="00911841"/>
    <w:rsid w:val="00913C97"/>
    <w:rsid w:val="009255CB"/>
    <w:rsid w:val="00930E48"/>
    <w:rsid w:val="00932FED"/>
    <w:rsid w:val="00934B1F"/>
    <w:rsid w:val="00935565"/>
    <w:rsid w:val="0094117D"/>
    <w:rsid w:val="00953C14"/>
    <w:rsid w:val="00955E39"/>
    <w:rsid w:val="009634E2"/>
    <w:rsid w:val="00965E69"/>
    <w:rsid w:val="00972954"/>
    <w:rsid w:val="00973D2E"/>
    <w:rsid w:val="00990D1F"/>
    <w:rsid w:val="00993F71"/>
    <w:rsid w:val="009A0634"/>
    <w:rsid w:val="009A36B7"/>
    <w:rsid w:val="009A3AEA"/>
    <w:rsid w:val="009A7CE4"/>
    <w:rsid w:val="009B15E4"/>
    <w:rsid w:val="009C0263"/>
    <w:rsid w:val="009C236B"/>
    <w:rsid w:val="009D7792"/>
    <w:rsid w:val="009E050A"/>
    <w:rsid w:val="009E0FBE"/>
    <w:rsid w:val="009E52B9"/>
    <w:rsid w:val="009F4A20"/>
    <w:rsid w:val="00A00E56"/>
    <w:rsid w:val="00A1612B"/>
    <w:rsid w:val="00A2139F"/>
    <w:rsid w:val="00A226FF"/>
    <w:rsid w:val="00A24F76"/>
    <w:rsid w:val="00A25332"/>
    <w:rsid w:val="00A25605"/>
    <w:rsid w:val="00A3675F"/>
    <w:rsid w:val="00A41B56"/>
    <w:rsid w:val="00A4350D"/>
    <w:rsid w:val="00A43B7E"/>
    <w:rsid w:val="00A44BF2"/>
    <w:rsid w:val="00A6002E"/>
    <w:rsid w:val="00A60C9C"/>
    <w:rsid w:val="00A6110F"/>
    <w:rsid w:val="00A61473"/>
    <w:rsid w:val="00A63781"/>
    <w:rsid w:val="00A676F5"/>
    <w:rsid w:val="00A72E78"/>
    <w:rsid w:val="00A735E3"/>
    <w:rsid w:val="00A761A9"/>
    <w:rsid w:val="00A82B56"/>
    <w:rsid w:val="00A85F97"/>
    <w:rsid w:val="00A86EA6"/>
    <w:rsid w:val="00A91325"/>
    <w:rsid w:val="00A93D26"/>
    <w:rsid w:val="00AB0B43"/>
    <w:rsid w:val="00AB5986"/>
    <w:rsid w:val="00AD1AFE"/>
    <w:rsid w:val="00AD1DDF"/>
    <w:rsid w:val="00AD20EC"/>
    <w:rsid w:val="00AD32F0"/>
    <w:rsid w:val="00AD4C49"/>
    <w:rsid w:val="00AE0E52"/>
    <w:rsid w:val="00AE27D0"/>
    <w:rsid w:val="00AE4E69"/>
    <w:rsid w:val="00AF0B04"/>
    <w:rsid w:val="00AF3450"/>
    <w:rsid w:val="00AF7CC2"/>
    <w:rsid w:val="00B02FF9"/>
    <w:rsid w:val="00B0498A"/>
    <w:rsid w:val="00B062A0"/>
    <w:rsid w:val="00B06F5F"/>
    <w:rsid w:val="00B079B9"/>
    <w:rsid w:val="00B1071B"/>
    <w:rsid w:val="00B11A16"/>
    <w:rsid w:val="00B13FD3"/>
    <w:rsid w:val="00B17591"/>
    <w:rsid w:val="00B30C08"/>
    <w:rsid w:val="00B322EE"/>
    <w:rsid w:val="00B34135"/>
    <w:rsid w:val="00B405FA"/>
    <w:rsid w:val="00B42A3F"/>
    <w:rsid w:val="00B44934"/>
    <w:rsid w:val="00B46BA7"/>
    <w:rsid w:val="00B47DF0"/>
    <w:rsid w:val="00B64ACD"/>
    <w:rsid w:val="00B77F92"/>
    <w:rsid w:val="00B80316"/>
    <w:rsid w:val="00B83210"/>
    <w:rsid w:val="00B8357B"/>
    <w:rsid w:val="00B84437"/>
    <w:rsid w:val="00B87820"/>
    <w:rsid w:val="00B905D5"/>
    <w:rsid w:val="00B910B6"/>
    <w:rsid w:val="00B92005"/>
    <w:rsid w:val="00B95F32"/>
    <w:rsid w:val="00B97DC3"/>
    <w:rsid w:val="00B97FF1"/>
    <w:rsid w:val="00BA58E0"/>
    <w:rsid w:val="00BA7709"/>
    <w:rsid w:val="00BC048A"/>
    <w:rsid w:val="00BC775E"/>
    <w:rsid w:val="00BD3A0D"/>
    <w:rsid w:val="00BE1008"/>
    <w:rsid w:val="00BF3F1B"/>
    <w:rsid w:val="00C04B31"/>
    <w:rsid w:val="00C134EA"/>
    <w:rsid w:val="00C136A2"/>
    <w:rsid w:val="00C14B91"/>
    <w:rsid w:val="00C15D9E"/>
    <w:rsid w:val="00C20028"/>
    <w:rsid w:val="00C21D4F"/>
    <w:rsid w:val="00C3599A"/>
    <w:rsid w:val="00C40C78"/>
    <w:rsid w:val="00C419C4"/>
    <w:rsid w:val="00C43471"/>
    <w:rsid w:val="00C50521"/>
    <w:rsid w:val="00C516CB"/>
    <w:rsid w:val="00C54812"/>
    <w:rsid w:val="00C612DD"/>
    <w:rsid w:val="00C64999"/>
    <w:rsid w:val="00C65BD8"/>
    <w:rsid w:val="00C734D7"/>
    <w:rsid w:val="00C75366"/>
    <w:rsid w:val="00C81553"/>
    <w:rsid w:val="00C82067"/>
    <w:rsid w:val="00C9054E"/>
    <w:rsid w:val="00CA32F5"/>
    <w:rsid w:val="00CA7DE2"/>
    <w:rsid w:val="00CB0EE8"/>
    <w:rsid w:val="00CC2540"/>
    <w:rsid w:val="00CC2BAC"/>
    <w:rsid w:val="00CC3595"/>
    <w:rsid w:val="00CC4A57"/>
    <w:rsid w:val="00CC72BC"/>
    <w:rsid w:val="00CC75A3"/>
    <w:rsid w:val="00CD237C"/>
    <w:rsid w:val="00CD7FFE"/>
    <w:rsid w:val="00CE1A97"/>
    <w:rsid w:val="00CF1492"/>
    <w:rsid w:val="00CF416A"/>
    <w:rsid w:val="00D0067F"/>
    <w:rsid w:val="00D0656C"/>
    <w:rsid w:val="00D06DD5"/>
    <w:rsid w:val="00D11102"/>
    <w:rsid w:val="00D15E6A"/>
    <w:rsid w:val="00D1730D"/>
    <w:rsid w:val="00D17F2D"/>
    <w:rsid w:val="00D20566"/>
    <w:rsid w:val="00D351E3"/>
    <w:rsid w:val="00D3532D"/>
    <w:rsid w:val="00D50341"/>
    <w:rsid w:val="00D51B12"/>
    <w:rsid w:val="00D5619F"/>
    <w:rsid w:val="00D56582"/>
    <w:rsid w:val="00D57CA8"/>
    <w:rsid w:val="00D605A3"/>
    <w:rsid w:val="00D66CAE"/>
    <w:rsid w:val="00D67343"/>
    <w:rsid w:val="00D77801"/>
    <w:rsid w:val="00D85060"/>
    <w:rsid w:val="00D909A7"/>
    <w:rsid w:val="00D92164"/>
    <w:rsid w:val="00D92959"/>
    <w:rsid w:val="00D93003"/>
    <w:rsid w:val="00D95CAB"/>
    <w:rsid w:val="00D973FA"/>
    <w:rsid w:val="00DA54EC"/>
    <w:rsid w:val="00DA578C"/>
    <w:rsid w:val="00DA79D2"/>
    <w:rsid w:val="00DB56B1"/>
    <w:rsid w:val="00DC1BF9"/>
    <w:rsid w:val="00DC360A"/>
    <w:rsid w:val="00DC4918"/>
    <w:rsid w:val="00DD0012"/>
    <w:rsid w:val="00DD734B"/>
    <w:rsid w:val="00DD7AE7"/>
    <w:rsid w:val="00DE13F4"/>
    <w:rsid w:val="00DF0FC0"/>
    <w:rsid w:val="00DF417E"/>
    <w:rsid w:val="00E00CD2"/>
    <w:rsid w:val="00E02173"/>
    <w:rsid w:val="00E039A1"/>
    <w:rsid w:val="00E03AE0"/>
    <w:rsid w:val="00E04845"/>
    <w:rsid w:val="00E04BDC"/>
    <w:rsid w:val="00E07A1F"/>
    <w:rsid w:val="00E14902"/>
    <w:rsid w:val="00E32A5B"/>
    <w:rsid w:val="00E32F6D"/>
    <w:rsid w:val="00E358CC"/>
    <w:rsid w:val="00E4474D"/>
    <w:rsid w:val="00E55311"/>
    <w:rsid w:val="00E61F01"/>
    <w:rsid w:val="00E66BAD"/>
    <w:rsid w:val="00E6712A"/>
    <w:rsid w:val="00E67340"/>
    <w:rsid w:val="00E72989"/>
    <w:rsid w:val="00E81999"/>
    <w:rsid w:val="00E90554"/>
    <w:rsid w:val="00E910CB"/>
    <w:rsid w:val="00E94532"/>
    <w:rsid w:val="00EA0C14"/>
    <w:rsid w:val="00EA403B"/>
    <w:rsid w:val="00EA5B38"/>
    <w:rsid w:val="00EB6EE2"/>
    <w:rsid w:val="00EB7CBD"/>
    <w:rsid w:val="00ED1187"/>
    <w:rsid w:val="00ED3453"/>
    <w:rsid w:val="00ED7D89"/>
    <w:rsid w:val="00EE1CA2"/>
    <w:rsid w:val="00EF1319"/>
    <w:rsid w:val="00EF4027"/>
    <w:rsid w:val="00EF629A"/>
    <w:rsid w:val="00F00564"/>
    <w:rsid w:val="00F031B6"/>
    <w:rsid w:val="00F118B3"/>
    <w:rsid w:val="00F1749E"/>
    <w:rsid w:val="00F17A51"/>
    <w:rsid w:val="00F20996"/>
    <w:rsid w:val="00F21109"/>
    <w:rsid w:val="00F232B3"/>
    <w:rsid w:val="00F3250D"/>
    <w:rsid w:val="00F34368"/>
    <w:rsid w:val="00F3639B"/>
    <w:rsid w:val="00F44248"/>
    <w:rsid w:val="00F507F1"/>
    <w:rsid w:val="00F50C63"/>
    <w:rsid w:val="00F50F07"/>
    <w:rsid w:val="00F55425"/>
    <w:rsid w:val="00F5696F"/>
    <w:rsid w:val="00F61E83"/>
    <w:rsid w:val="00F62CFD"/>
    <w:rsid w:val="00F63D81"/>
    <w:rsid w:val="00F63DA5"/>
    <w:rsid w:val="00F6682D"/>
    <w:rsid w:val="00F66C8A"/>
    <w:rsid w:val="00F701B5"/>
    <w:rsid w:val="00F76B2A"/>
    <w:rsid w:val="00FB0819"/>
    <w:rsid w:val="00FC3951"/>
    <w:rsid w:val="00FC67CC"/>
    <w:rsid w:val="00FE0E38"/>
    <w:rsid w:val="00FE4D0E"/>
    <w:rsid w:val="00FF053C"/>
    <w:rsid w:val="00FF33C9"/>
    <w:rsid w:val="00FF4CB4"/>
    <w:rsid w:val="00FF4F91"/>
    <w:rsid w:val="018E7169"/>
    <w:rsid w:val="022C457C"/>
    <w:rsid w:val="02301FCF"/>
    <w:rsid w:val="035241C7"/>
    <w:rsid w:val="04553F6E"/>
    <w:rsid w:val="047D2EFB"/>
    <w:rsid w:val="04FD0162"/>
    <w:rsid w:val="05145BD8"/>
    <w:rsid w:val="053817CB"/>
    <w:rsid w:val="059D054C"/>
    <w:rsid w:val="05FB28F4"/>
    <w:rsid w:val="067B3A34"/>
    <w:rsid w:val="068058FC"/>
    <w:rsid w:val="068963C5"/>
    <w:rsid w:val="069A210C"/>
    <w:rsid w:val="06C61621"/>
    <w:rsid w:val="073836D3"/>
    <w:rsid w:val="080C0FE9"/>
    <w:rsid w:val="084762C4"/>
    <w:rsid w:val="087370B9"/>
    <w:rsid w:val="08932B34"/>
    <w:rsid w:val="08CE2541"/>
    <w:rsid w:val="08D93E08"/>
    <w:rsid w:val="09436D60"/>
    <w:rsid w:val="09886A65"/>
    <w:rsid w:val="09D771D4"/>
    <w:rsid w:val="0ACE6829"/>
    <w:rsid w:val="0AEA1EE6"/>
    <w:rsid w:val="0B084AB6"/>
    <w:rsid w:val="0C112E71"/>
    <w:rsid w:val="0C416D9B"/>
    <w:rsid w:val="0D906017"/>
    <w:rsid w:val="0DB735A4"/>
    <w:rsid w:val="0DFB0C26"/>
    <w:rsid w:val="0FA602D3"/>
    <w:rsid w:val="0FAB7138"/>
    <w:rsid w:val="0FB959A7"/>
    <w:rsid w:val="10747200"/>
    <w:rsid w:val="1088747A"/>
    <w:rsid w:val="110F7B9B"/>
    <w:rsid w:val="129245E0"/>
    <w:rsid w:val="12CC5D44"/>
    <w:rsid w:val="13064FC2"/>
    <w:rsid w:val="1393181C"/>
    <w:rsid w:val="13CB5FFB"/>
    <w:rsid w:val="13EC5F71"/>
    <w:rsid w:val="14773A8D"/>
    <w:rsid w:val="15621917"/>
    <w:rsid w:val="15BD5E17"/>
    <w:rsid w:val="15CE3B81"/>
    <w:rsid w:val="1653052A"/>
    <w:rsid w:val="16573B76"/>
    <w:rsid w:val="16797F90"/>
    <w:rsid w:val="17231CAA"/>
    <w:rsid w:val="17AC6144"/>
    <w:rsid w:val="180E4708"/>
    <w:rsid w:val="182F467F"/>
    <w:rsid w:val="198C7FDB"/>
    <w:rsid w:val="19960E59"/>
    <w:rsid w:val="1998697F"/>
    <w:rsid w:val="19A370D2"/>
    <w:rsid w:val="1B5468D6"/>
    <w:rsid w:val="1BB07FEB"/>
    <w:rsid w:val="1E522E75"/>
    <w:rsid w:val="1F486752"/>
    <w:rsid w:val="1F5113A2"/>
    <w:rsid w:val="202C6073"/>
    <w:rsid w:val="20C938C2"/>
    <w:rsid w:val="21240AF9"/>
    <w:rsid w:val="22684985"/>
    <w:rsid w:val="229677D4"/>
    <w:rsid w:val="2318468D"/>
    <w:rsid w:val="23305E7B"/>
    <w:rsid w:val="246A716A"/>
    <w:rsid w:val="249D12EE"/>
    <w:rsid w:val="24FA6740"/>
    <w:rsid w:val="267A11BB"/>
    <w:rsid w:val="272555CB"/>
    <w:rsid w:val="27BD5803"/>
    <w:rsid w:val="27C274D4"/>
    <w:rsid w:val="28700AC7"/>
    <w:rsid w:val="28E62B38"/>
    <w:rsid w:val="28EC5BE2"/>
    <w:rsid w:val="28FD67FF"/>
    <w:rsid w:val="29910CF5"/>
    <w:rsid w:val="2A3224D8"/>
    <w:rsid w:val="2A570191"/>
    <w:rsid w:val="2AAF1CA4"/>
    <w:rsid w:val="2AE15CAC"/>
    <w:rsid w:val="2AF94DA4"/>
    <w:rsid w:val="2B1172A5"/>
    <w:rsid w:val="2B593A95"/>
    <w:rsid w:val="2BA03472"/>
    <w:rsid w:val="2BE45369"/>
    <w:rsid w:val="2C12291B"/>
    <w:rsid w:val="2C444745"/>
    <w:rsid w:val="2CB812B9"/>
    <w:rsid w:val="2CC55886"/>
    <w:rsid w:val="2D21482C"/>
    <w:rsid w:val="2D7C0AA4"/>
    <w:rsid w:val="2D8D3ECA"/>
    <w:rsid w:val="2D8F379E"/>
    <w:rsid w:val="2E2C4BD2"/>
    <w:rsid w:val="2E2E745B"/>
    <w:rsid w:val="2E5E636F"/>
    <w:rsid w:val="2F6D3FB3"/>
    <w:rsid w:val="301D7787"/>
    <w:rsid w:val="30CE282F"/>
    <w:rsid w:val="30F537B2"/>
    <w:rsid w:val="31EC0D5F"/>
    <w:rsid w:val="32193F7E"/>
    <w:rsid w:val="32862CC0"/>
    <w:rsid w:val="32E427DE"/>
    <w:rsid w:val="335F00B6"/>
    <w:rsid w:val="338D4C23"/>
    <w:rsid w:val="33E04D53"/>
    <w:rsid w:val="33E10ACB"/>
    <w:rsid w:val="34256C0A"/>
    <w:rsid w:val="343B01DB"/>
    <w:rsid w:val="351A4295"/>
    <w:rsid w:val="35ED2AEA"/>
    <w:rsid w:val="36310FEF"/>
    <w:rsid w:val="366F00C6"/>
    <w:rsid w:val="37B07132"/>
    <w:rsid w:val="38376F0C"/>
    <w:rsid w:val="38576AF0"/>
    <w:rsid w:val="385950D4"/>
    <w:rsid w:val="387C0DC3"/>
    <w:rsid w:val="38AF2F46"/>
    <w:rsid w:val="38EF77E6"/>
    <w:rsid w:val="3B084B8F"/>
    <w:rsid w:val="3B304812"/>
    <w:rsid w:val="3B620744"/>
    <w:rsid w:val="3B9A7EDD"/>
    <w:rsid w:val="3BB07701"/>
    <w:rsid w:val="3C073008"/>
    <w:rsid w:val="3D377F17"/>
    <w:rsid w:val="3DA908AC"/>
    <w:rsid w:val="3E29379B"/>
    <w:rsid w:val="3E764806"/>
    <w:rsid w:val="3E78202C"/>
    <w:rsid w:val="3E9C5D1B"/>
    <w:rsid w:val="3F2D1069"/>
    <w:rsid w:val="3F3E0498"/>
    <w:rsid w:val="404B5C4A"/>
    <w:rsid w:val="406B1E48"/>
    <w:rsid w:val="40AB45C6"/>
    <w:rsid w:val="40B27A77"/>
    <w:rsid w:val="41A27AEC"/>
    <w:rsid w:val="42BC4BDD"/>
    <w:rsid w:val="431B6522"/>
    <w:rsid w:val="435B43F6"/>
    <w:rsid w:val="43835035"/>
    <w:rsid w:val="43EC32A0"/>
    <w:rsid w:val="441B3B85"/>
    <w:rsid w:val="4427252A"/>
    <w:rsid w:val="4493556A"/>
    <w:rsid w:val="44DA759D"/>
    <w:rsid w:val="45E32481"/>
    <w:rsid w:val="47683406"/>
    <w:rsid w:val="476F5AB7"/>
    <w:rsid w:val="47A3636C"/>
    <w:rsid w:val="47B71E17"/>
    <w:rsid w:val="48576E2F"/>
    <w:rsid w:val="4867383D"/>
    <w:rsid w:val="487321E2"/>
    <w:rsid w:val="4880045B"/>
    <w:rsid w:val="49B54134"/>
    <w:rsid w:val="49BC54C3"/>
    <w:rsid w:val="49BE56DF"/>
    <w:rsid w:val="4A0D5D1E"/>
    <w:rsid w:val="4A474D0A"/>
    <w:rsid w:val="4A7B47F7"/>
    <w:rsid w:val="4AA30431"/>
    <w:rsid w:val="4AC42386"/>
    <w:rsid w:val="4B047121"/>
    <w:rsid w:val="4C8D1398"/>
    <w:rsid w:val="4C912C37"/>
    <w:rsid w:val="4D001B6A"/>
    <w:rsid w:val="4D3B0DF4"/>
    <w:rsid w:val="4D4D1254"/>
    <w:rsid w:val="4DE4323A"/>
    <w:rsid w:val="4E6B2E51"/>
    <w:rsid w:val="4E847155"/>
    <w:rsid w:val="4F10078B"/>
    <w:rsid w:val="5003209D"/>
    <w:rsid w:val="50463D38"/>
    <w:rsid w:val="50FF3A7D"/>
    <w:rsid w:val="51474DE4"/>
    <w:rsid w:val="51711289"/>
    <w:rsid w:val="51B7313F"/>
    <w:rsid w:val="53DB6E8D"/>
    <w:rsid w:val="541C1980"/>
    <w:rsid w:val="54660E4D"/>
    <w:rsid w:val="55540CA5"/>
    <w:rsid w:val="566E35E8"/>
    <w:rsid w:val="56835CE6"/>
    <w:rsid w:val="56AA0CBE"/>
    <w:rsid w:val="58403763"/>
    <w:rsid w:val="584A6390"/>
    <w:rsid w:val="58F05189"/>
    <w:rsid w:val="59017396"/>
    <w:rsid w:val="59B00AD0"/>
    <w:rsid w:val="5AF96577"/>
    <w:rsid w:val="5B0B62AA"/>
    <w:rsid w:val="5B81031A"/>
    <w:rsid w:val="5BA504AD"/>
    <w:rsid w:val="5BA5225B"/>
    <w:rsid w:val="5BC326E1"/>
    <w:rsid w:val="5C3D6937"/>
    <w:rsid w:val="5C9B540C"/>
    <w:rsid w:val="5CD1707F"/>
    <w:rsid w:val="5D665A1A"/>
    <w:rsid w:val="5E7F4FE5"/>
    <w:rsid w:val="5EAD01B2"/>
    <w:rsid w:val="5EF157B7"/>
    <w:rsid w:val="5F3062DF"/>
    <w:rsid w:val="5F864151"/>
    <w:rsid w:val="5FB011CE"/>
    <w:rsid w:val="5FC92290"/>
    <w:rsid w:val="602F47E9"/>
    <w:rsid w:val="60367925"/>
    <w:rsid w:val="60654A1D"/>
    <w:rsid w:val="609A4B0E"/>
    <w:rsid w:val="60D333C6"/>
    <w:rsid w:val="61021EFD"/>
    <w:rsid w:val="611063C8"/>
    <w:rsid w:val="613D4CE3"/>
    <w:rsid w:val="628232F6"/>
    <w:rsid w:val="62EE098B"/>
    <w:rsid w:val="6346360C"/>
    <w:rsid w:val="639D5F0D"/>
    <w:rsid w:val="63B03E93"/>
    <w:rsid w:val="63C96D02"/>
    <w:rsid w:val="65090617"/>
    <w:rsid w:val="65390AAF"/>
    <w:rsid w:val="65554CF2"/>
    <w:rsid w:val="657D276F"/>
    <w:rsid w:val="65820FF1"/>
    <w:rsid w:val="65C6174B"/>
    <w:rsid w:val="65DC68AD"/>
    <w:rsid w:val="663366B5"/>
    <w:rsid w:val="6635242D"/>
    <w:rsid w:val="663754B0"/>
    <w:rsid w:val="66507267"/>
    <w:rsid w:val="665D7195"/>
    <w:rsid w:val="66AF21DF"/>
    <w:rsid w:val="66C67529"/>
    <w:rsid w:val="66D41C46"/>
    <w:rsid w:val="67F81964"/>
    <w:rsid w:val="68DC1286"/>
    <w:rsid w:val="691722BE"/>
    <w:rsid w:val="69434E61"/>
    <w:rsid w:val="696848C8"/>
    <w:rsid w:val="69A43B52"/>
    <w:rsid w:val="69FF6FDA"/>
    <w:rsid w:val="6A5B1DCE"/>
    <w:rsid w:val="6B026C91"/>
    <w:rsid w:val="6B23319C"/>
    <w:rsid w:val="6B9B2D32"/>
    <w:rsid w:val="6C174515"/>
    <w:rsid w:val="6C2B055A"/>
    <w:rsid w:val="6C3C52A8"/>
    <w:rsid w:val="6C5B6FED"/>
    <w:rsid w:val="6C6D0B73"/>
    <w:rsid w:val="6C8E2897"/>
    <w:rsid w:val="6D1234C8"/>
    <w:rsid w:val="6D2F407A"/>
    <w:rsid w:val="6D394EF9"/>
    <w:rsid w:val="6DAD31F1"/>
    <w:rsid w:val="6DCF3167"/>
    <w:rsid w:val="6DDB5FB0"/>
    <w:rsid w:val="6E07347E"/>
    <w:rsid w:val="6E290AC9"/>
    <w:rsid w:val="6E5A0455"/>
    <w:rsid w:val="6EC922AC"/>
    <w:rsid w:val="6EDC5B3C"/>
    <w:rsid w:val="6F593630"/>
    <w:rsid w:val="6FC54822"/>
    <w:rsid w:val="6FE532F1"/>
    <w:rsid w:val="6FFD3FBC"/>
    <w:rsid w:val="716D6F1F"/>
    <w:rsid w:val="71722787"/>
    <w:rsid w:val="719B178A"/>
    <w:rsid w:val="720038EF"/>
    <w:rsid w:val="72442376"/>
    <w:rsid w:val="72C40DC1"/>
    <w:rsid w:val="73335F46"/>
    <w:rsid w:val="733E5017"/>
    <w:rsid w:val="73443400"/>
    <w:rsid w:val="736C2123"/>
    <w:rsid w:val="7375655F"/>
    <w:rsid w:val="74AC6D4C"/>
    <w:rsid w:val="756D1BE3"/>
    <w:rsid w:val="759929D8"/>
    <w:rsid w:val="76236746"/>
    <w:rsid w:val="76CA0970"/>
    <w:rsid w:val="76CC0B8C"/>
    <w:rsid w:val="770B0DC2"/>
    <w:rsid w:val="775F730A"/>
    <w:rsid w:val="778E4093"/>
    <w:rsid w:val="78436C2C"/>
    <w:rsid w:val="784C6226"/>
    <w:rsid w:val="78917997"/>
    <w:rsid w:val="78CF04BF"/>
    <w:rsid w:val="793A1DDD"/>
    <w:rsid w:val="79872B48"/>
    <w:rsid w:val="7A28432B"/>
    <w:rsid w:val="7B05466C"/>
    <w:rsid w:val="7C833A9B"/>
    <w:rsid w:val="7CC320E9"/>
    <w:rsid w:val="7CDB38D7"/>
    <w:rsid w:val="7D5611AF"/>
    <w:rsid w:val="7D5B0573"/>
    <w:rsid w:val="7DA22646"/>
    <w:rsid w:val="7DA26842"/>
    <w:rsid w:val="7DED1B13"/>
    <w:rsid w:val="7DEE13E8"/>
    <w:rsid w:val="7E1C7D03"/>
    <w:rsid w:val="7E216DC7"/>
    <w:rsid w:val="7E306DF2"/>
    <w:rsid w:val="7E590F57"/>
    <w:rsid w:val="7ED56104"/>
    <w:rsid w:val="7EE051D4"/>
    <w:rsid w:val="7F2350C1"/>
    <w:rsid w:val="7F3E014D"/>
    <w:rsid w:val="7F517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nhideWhenUsed="0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4"/>
    <w:basedOn w:val="1"/>
    <w:next w:val="1"/>
    <w:qFormat/>
    <w:uiPriority w:val="9"/>
    <w:pPr>
      <w:keepNext/>
      <w:keepLines/>
      <w:spacing w:before="120" w:after="120" w:line="360" w:lineRule="auto"/>
      <w:outlineLvl w:val="3"/>
    </w:pPr>
    <w:rPr>
      <w:rFonts w:ascii="Arial" w:hAnsi="Arial"/>
      <w:b/>
      <w:kern w:val="0"/>
      <w:sz w:val="24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3"/>
    <w:qFormat/>
    <w:uiPriority w:val="99"/>
    <w:rPr>
      <w:sz w:val="18"/>
      <w:szCs w:val="18"/>
    </w:rPr>
  </w:style>
  <w:style w:type="paragraph" w:customStyle="1" w:styleId="11">
    <w:name w:val="Title"/>
    <w:qFormat/>
    <w:uiPriority w:val="0"/>
    <w:rPr>
      <w:rFonts w:asciiTheme="minorHAnsi" w:hAnsiTheme="minorHAnsi" w:eastAsiaTheme="minorEastAsia" w:cstheme="minorBidi"/>
    </w:rPr>
  </w:style>
  <w:style w:type="paragraph" w:customStyle="1" w:styleId="12">
    <w:name w:val="heading 1"/>
    <w:qFormat/>
    <w:uiPriority w:val="0"/>
    <w:rPr>
      <w:rFonts w:asciiTheme="minorHAnsi" w:hAnsiTheme="minorHAnsi" w:eastAsiaTheme="minorEastAsia" w:cstheme="minorBidi"/>
    </w:rPr>
  </w:style>
  <w:style w:type="paragraph" w:customStyle="1" w:styleId="13">
    <w:name w:val="heading 2"/>
    <w:qFormat/>
    <w:uiPriority w:val="0"/>
    <w:rPr>
      <w:rFonts w:asciiTheme="minorHAnsi" w:hAnsiTheme="minorHAnsi" w:eastAsiaTheme="minorEastAsia" w:cstheme="minorBidi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3</Pages>
  <Words>874</Words>
  <Characters>1002</Characters>
  <Lines>8</Lines>
  <Paragraphs>2</Paragraphs>
  <TotalTime>0</TotalTime>
  <ScaleCrop>false</ScaleCrop>
  <LinksUpToDate>false</LinksUpToDate>
  <CharactersWithSpaces>1028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2024-04-12T00:13:00Z</dcterms:created>
  <dc:creator>User</dc:creator>
  <cp:lastModifiedBy>ly</cp:lastModifiedBy>
  <dcterms:modified xsi:type="dcterms:W3CDTF">2026-11-01T16:19:44Z</dcterms:modified>
  <dc:subject>按采购项目需求参考材料写法编制</dc:subject>
  <dc:title>山西省肿瘤防治全链条智能集成平台采购项目需求</dc:title>
  <cp:revision>59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7676AFFCE87D43BCBD46D31C4A24542B_13</vt:lpwstr>
  </property>
  <property fmtid="{D5CDD505-2E9C-101B-9397-08002B2CF9AE}" pid="4" name="KSOTemplateDocerSaveRecord">
    <vt:lpwstr>eyJoZGlkIjoiNDNjMWM1NjdmMmFiMmU4NmNlNGY0NmQ5YTFlMTg0MWQiLCJ1c2VySWQiOiIzNzIzMjA3ODYifQ==</vt:lpwstr>
  </property>
</Properties>
</file>