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AF4E1">
      <w:pPr>
        <w:pStyle w:val="20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b/>
          <w:bCs w:val="0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</w:rPr>
        <w:t>附件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2-2</w:t>
      </w:r>
    </w:p>
    <w:p w14:paraId="4F3BF0AC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outlineLvl w:val="0"/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  <w:t>中国医学科学院肿瘤医院山西医院（山西省肿瘤医院）</w:t>
      </w:r>
    </w:p>
    <w:p w14:paraId="0D5B8535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  <w:t>质子中心建设项目“初步设计与概算报告编制”采购需求</w:t>
      </w:r>
    </w:p>
    <w:p w14:paraId="1B02E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 w14:paraId="0FE0A50E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360" w:lineRule="auto"/>
        <w:ind w:left="0" w:leftChars="0" w:firstLine="482" w:firstLineChars="200"/>
        <w:textAlignment w:val="auto"/>
        <w:rPr>
          <w:rFonts w:eastAsia="宋体"/>
          <w:b/>
          <w:bCs/>
          <w:sz w:val="24"/>
          <w:szCs w:val="30"/>
          <w:highlight w:val="none"/>
        </w:rPr>
      </w:pPr>
      <w:r>
        <w:rPr>
          <w:rFonts w:ascii="宋体" w:hAnsi="宋体" w:eastAsia="宋体" w:cs="宋体"/>
          <w:b/>
          <w:bCs/>
          <w:sz w:val="24"/>
          <w:szCs w:val="30"/>
          <w:highlight w:val="none"/>
        </w:rPr>
        <w:t>采购需求</w:t>
      </w:r>
    </w:p>
    <w:p w14:paraId="0AA69BBD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Times New Roman" w:hAnsi="Times New Roman" w:eastAsia="宋体" w:cs="Times New Roman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为提升山西省肿瘤医院的医疗服务综合能力，为人民群众提供科学、方便、高效、快捷的医疗服</w:t>
      </w:r>
      <w:bookmarkStart w:id="0" w:name="_GoBack"/>
      <w:bookmarkEnd w:id="0"/>
      <w:r>
        <w:rPr>
          <w:rFonts w:ascii="Times New Roman" w:hAnsi="Times New Roman" w:eastAsia="宋体" w:cs="Times New Roman"/>
          <w:b w:val="0"/>
          <w:bCs w:val="0"/>
          <w:sz w:val="24"/>
        </w:rPr>
        <w:t>务，提升医院精细化管理水平，扎实推进区域肿瘤医疗中心建设。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按照《山西省政府投资管理办法》和在线平台公开的政府投资项目审批流程，我院拟招一家经验丰富的初步设</w:t>
      </w:r>
      <w:r>
        <w:rPr>
          <w:rFonts w:ascii="Times New Roman" w:hAnsi="Times New Roman" w:eastAsia="宋体" w:cs="Times New Roman"/>
          <w:b w:val="0"/>
          <w:bCs w:val="0"/>
          <w:sz w:val="24"/>
        </w:rPr>
        <w:t>计与概算编制单位按照甲方的要求协助甲方完成以下内容：</w:t>
      </w:r>
    </w:p>
    <w:p w14:paraId="7E9D8BFB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Times New Roman" w:hAnsi="Times New Roman" w:eastAsia="宋体" w:cs="Times New Roman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本项目采购内容为质子中心项目初步设计编制、投资概算编制及报批配套咨询服务，含全部专业设计、专项方案、概算书、图纸、BIM、评审汇报、修改配合。</w:t>
      </w:r>
    </w:p>
    <w:p w14:paraId="5F0ED372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</w:rPr>
      </w:pPr>
      <w:r>
        <w:rPr>
          <w:rFonts w:ascii="Times New Roman" w:hAnsi="Times New Roman" w:eastAsia="宋体" w:cs="Times New Roman"/>
          <w:b/>
          <w:bCs w:val="0"/>
          <w:sz w:val="24"/>
        </w:rPr>
        <w:t>初步设计服务内容</w:t>
      </w:r>
    </w:p>
    <w:p w14:paraId="1D1F00B8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总平面、建筑、结构、给排水、暖通空调、强电、弱电智能化、消防、人防、医用气体、物流、景观等常规专业初步设计</w:t>
      </w:r>
      <w:r>
        <w:rPr>
          <w:rFonts w:hint="eastAsia"/>
          <w:b w:val="0"/>
          <w:bCs w:val="0"/>
          <w:sz w:val="24"/>
          <w:lang w:eastAsia="zh-CN"/>
        </w:rPr>
        <w:t>。</w:t>
      </w:r>
    </w:p>
    <w:p w14:paraId="5B4FD429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 xml:space="preserve">质子工艺专项设计（核心） </w:t>
      </w:r>
    </w:p>
    <w:p w14:paraId="792F47F0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Times New Roman" w:hAnsi="Times New Roman" w:eastAsia="宋体" w:cs="Times New Roman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质子系统工艺布局、束流路径、设备基础、荷载、沉降、振动控制、吊装运输通道、设备维修空间、管线接口、冷却水、纯水、压缩空气、接地、电磁兼容等，辐射屏蔽专项设计：混凝土屏蔽、重金属屏蔽、防护迷宫、防护门、观察窗、通风排风、活化气体排放、散射辐射、中子屏蔽计算书；屏蔽方案需满足生态环境部门辐射安全许可要求，提供屏蔽计算报告。辐射防护与安全设施、剂量监测、联锁系统、门禁、视频监控、应急方案、辐射标识、去污设施设计。</w:t>
      </w:r>
    </w:p>
    <w:p w14:paraId="40B54AFE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医疗流程设计：患者就诊、摆位、质控、模拟定位、候诊、医护通道、污物洁污分流、放疗质控实验室、物理师工作室。</w:t>
      </w:r>
    </w:p>
    <w:p w14:paraId="31A1A096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BIM 初步设计模型：土建、机电、屏蔽体、设备空间碰撞检查，输出模型及碰撞报告。</w:t>
      </w:r>
    </w:p>
    <w:p w14:paraId="5B7BE2BA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专项配套方案：消防性能化论证预案、电磁防护、防振动、防杂散辐射、放射性废水废气收集方案。</w:t>
      </w:r>
    </w:p>
    <w:p w14:paraId="7B193079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设计说明、图纸、设备材料表、技术规格书、报批 PPT、评审汇报材料；配合卫健、发改、生态环境、消防、人防等部门评审答疑、修改至通过。</w:t>
      </w:r>
    </w:p>
    <w:p w14:paraId="3AAC0AC7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</w:rPr>
      </w:pPr>
      <w:r>
        <w:rPr>
          <w:rFonts w:ascii="Times New Roman" w:hAnsi="Times New Roman" w:eastAsia="宋体" w:cs="Times New Roman"/>
          <w:b/>
          <w:bCs w:val="0"/>
          <w:sz w:val="24"/>
        </w:rPr>
        <w:t>概算编制服务内容</w:t>
      </w:r>
    </w:p>
    <w:p w14:paraId="4753FDB0">
      <w:pPr>
        <w:pStyle w:val="12"/>
        <w:keepNext w:val="0"/>
        <w:keepLines w:val="0"/>
        <w:pageBreakBefore w:val="0"/>
        <w:widowControl/>
        <w:numPr>
          <w:ilvl w:val="0"/>
          <w:numId w:val="4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按照现行计价定额、信息价、市场价格编制项目总概算，含：工程费用（土建、安装、屏蔽专项、机电、净化、防护门等）、工程建设其他费、预备费；单独列示质子主机及配套大型医用设备购置费（仅列项不做设备深化报价），概算边界清晰，不重不漏。</w:t>
      </w:r>
    </w:p>
    <w:p w14:paraId="2CA08169">
      <w:pPr>
        <w:pStyle w:val="12"/>
        <w:keepNext w:val="0"/>
        <w:keepLines w:val="0"/>
        <w:pageBreakBefore w:val="0"/>
        <w:widowControl/>
        <w:numPr>
          <w:ilvl w:val="0"/>
          <w:numId w:val="4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概算书含编制说明、综合概算表、单位工程概算表、主要材料设备概算表、价格取定依据；屏蔽工程、特种防护门、高密度混凝土、特种钢材等专项单独分项。</w:t>
      </w:r>
    </w:p>
    <w:p w14:paraId="44D9DA01">
      <w:pPr>
        <w:pStyle w:val="12"/>
        <w:keepNext w:val="0"/>
        <w:keepLines w:val="0"/>
        <w:pageBreakBefore w:val="0"/>
        <w:widowControl/>
        <w:numPr>
          <w:ilvl w:val="0"/>
          <w:numId w:val="4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概算误差控制：满足审批要求，概算成果接受财政评审、造价复核，按评审意见调整修改。</w:t>
      </w:r>
    </w:p>
    <w:p w14:paraId="4EDB85B1">
      <w:pPr>
        <w:pStyle w:val="12"/>
        <w:keepNext w:val="0"/>
        <w:keepLines w:val="0"/>
        <w:pageBreakBefore w:val="0"/>
        <w:widowControl/>
        <w:numPr>
          <w:ilvl w:val="0"/>
          <w:numId w:val="4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提供概算编制答疑、对接评审单位、配合概算评审。</w:t>
      </w:r>
    </w:p>
    <w:p w14:paraId="1EDE419E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</w:rPr>
      </w:pPr>
      <w:r>
        <w:rPr>
          <w:rFonts w:ascii="Times New Roman" w:hAnsi="Times New Roman" w:eastAsia="宋体" w:cs="Times New Roman"/>
          <w:b/>
          <w:bCs w:val="0"/>
          <w:sz w:val="24"/>
        </w:rPr>
        <w:t>配套服务（必须包含，不得另行加价）</w:t>
      </w:r>
    </w:p>
    <w:p w14:paraId="5D1DE585">
      <w:pPr>
        <w:pStyle w:val="12"/>
        <w:keepNext w:val="0"/>
        <w:keepLines w:val="0"/>
        <w:pageBreakBefore w:val="0"/>
        <w:widowControl/>
        <w:numPr>
          <w:ilvl w:val="0"/>
          <w:numId w:val="5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对接质子设备供应商，收集工艺参数、输入条件，组织工艺对接会；协调设备厂商出具工艺接口资料。</w:t>
      </w:r>
    </w:p>
    <w:p w14:paraId="7AD28826">
      <w:pPr>
        <w:pStyle w:val="12"/>
        <w:keepNext w:val="0"/>
        <w:keepLines w:val="0"/>
        <w:pageBreakBefore w:val="0"/>
        <w:widowControl/>
        <w:numPr>
          <w:ilvl w:val="0"/>
          <w:numId w:val="5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对接辐射评价单位、环评单位、甲类设备配置评审要求，设计成果满足后续辐射安全许可证、环评批复等。</w:t>
      </w:r>
    </w:p>
    <w:p w14:paraId="5240D299">
      <w:pPr>
        <w:pStyle w:val="12"/>
        <w:keepNext w:val="0"/>
        <w:keepLines w:val="0"/>
        <w:pageBreakBefore w:val="0"/>
        <w:widowControl/>
        <w:numPr>
          <w:ilvl w:val="0"/>
          <w:numId w:val="5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批复前多轮修改、补图、补资料；直至初步设计及概算获得主管部门批复为止。</w:t>
      </w:r>
    </w:p>
    <w:p w14:paraId="65052070">
      <w:pPr>
        <w:pStyle w:val="12"/>
        <w:keepNext w:val="0"/>
        <w:keepLines w:val="0"/>
        <w:pageBreakBefore w:val="0"/>
        <w:widowControl/>
        <w:numPr>
          <w:ilvl w:val="0"/>
          <w:numId w:val="5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</w:rPr>
        <w:t>交付全部可编辑源文件（CAD、BIM、概算软件源文件、Word、PDF）。</w:t>
      </w:r>
    </w:p>
    <w:p w14:paraId="3DD1D827">
      <w:pPr>
        <w:pStyle w:val="2"/>
        <w:keepNext w:val="0"/>
        <w:keepLines w:val="0"/>
        <w:pageBreakBefore w:val="0"/>
        <w:numPr>
          <w:ilvl w:val="0"/>
          <w:numId w:val="1"/>
        </w:numPr>
        <w:tabs>
          <w:tab w:val="left" w:pos="9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360" w:lineRule="auto"/>
        <w:ind w:left="0" w:leftChars="0" w:firstLine="482" w:firstLineChars="200"/>
        <w:textAlignment w:val="auto"/>
        <w:rPr>
          <w:rFonts w:ascii="Times New Roman" w:hAnsi="Times New Roman" w:eastAsia="宋体" w:cs="Times New Roman"/>
          <w:b/>
          <w:sz w:val="24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服务商可根据采购需求需分别讲述服务、报价等相</w:t>
      </w:r>
      <w:r>
        <w:rPr>
          <w:rFonts w:ascii="Times New Roman" w:hAnsi="Times New Roman" w:eastAsia="宋体" w:cs="Times New Roman"/>
          <w:b/>
          <w:sz w:val="24"/>
        </w:rPr>
        <w:t>关内容。</w:t>
      </w:r>
    </w:p>
    <w:p w14:paraId="4C61B710">
      <w:pPr>
        <w:pStyle w:val="2"/>
        <w:keepNext w:val="0"/>
        <w:keepLines w:val="0"/>
        <w:pageBreakBefore w:val="0"/>
        <w:numPr>
          <w:ilvl w:val="0"/>
          <w:numId w:val="1"/>
        </w:numPr>
        <w:tabs>
          <w:tab w:val="left" w:pos="9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360" w:lineRule="auto"/>
        <w:ind w:left="0" w:leftChars="0" w:firstLine="482" w:firstLineChars="200"/>
        <w:textAlignment w:val="auto"/>
        <w:rPr>
          <w:rFonts w:eastAsia="宋体"/>
          <w:b/>
          <w:bCs/>
          <w:sz w:val="24"/>
          <w:szCs w:val="30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项目概况</w:t>
      </w:r>
    </w:p>
    <w:p w14:paraId="2F0D5A28">
      <w:pPr>
        <w:pStyle w:val="12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2"/>
        </w:rPr>
        <w:t>建设地址: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太原市杏花岭区凯旋街山西省肿瘤医院本院区西南侧。 </w:t>
      </w:r>
    </w:p>
    <w:p w14:paraId="224F5EDD">
      <w:pPr>
        <w:pStyle w:val="12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2"/>
        </w:rPr>
        <w:t>建设内容及规模: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项目总建筑面积81200平方米，其中: 地上建筑面积46800平方米、地下建筑面积34400平方米。建设内容主要包括:质子中心住院楼、质子中心教培楼、能源中心、 污水处理站、液氧站、地下室(含质子设备及治疗区)、架空平台及连廊、院区联通道以及室外配套基础设施等。 </w:t>
      </w:r>
    </w:p>
    <w:p w14:paraId="26CE7B44">
      <w:pPr>
        <w:pStyle w:val="12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2"/>
        </w:rPr>
        <w:t>总投资及资金来源: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项目总投资76375.88万元，其中: 工程费用62475.72万元，工程建设其他费用6956.90万元，预备费用6943.26万元。资金来源为申请省级财政资金、省级基本建设资金、地方政府专项债券以及医院自筹等多渠道筹措解决。 </w:t>
      </w:r>
    </w:p>
    <w:p w14:paraId="44F7A295">
      <w:pPr>
        <w:pStyle w:val="12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2"/>
        </w:rPr>
        <w:t>建设工期: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40个月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254E3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3DA2C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3DA2C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E77363"/>
    <w:multiLevelType w:val="multilevel"/>
    <w:tmpl w:val="A3E7736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F5EBEB4"/>
    <w:multiLevelType w:val="singleLevel"/>
    <w:tmpl w:val="EF5EBEB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2">
    <w:nsid w:val="05A99856"/>
    <w:multiLevelType w:val="multilevel"/>
    <w:tmpl w:val="05A9985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15E18253"/>
    <w:multiLevelType w:val="multilevel"/>
    <w:tmpl w:val="15E1825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1E108A23"/>
    <w:multiLevelType w:val="singleLevel"/>
    <w:tmpl w:val="1E108A2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5">
    <w:nsid w:val="3BE0B2D4"/>
    <w:multiLevelType w:val="singleLevel"/>
    <w:tmpl w:val="3BE0B2D4"/>
    <w:lvl w:ilvl="0" w:tentative="0">
      <w:start w:val="1"/>
      <w:numFmt w:val="chineseCounting"/>
      <w:suff w:val="nothing"/>
      <w:lvlText w:val="（%1）"/>
      <w:lvlJc w:val="left"/>
      <w:pPr>
        <w:ind w:left="0" w:firstLine="482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724E1"/>
    <w:rsid w:val="03EA7F33"/>
    <w:rsid w:val="04052DE5"/>
    <w:rsid w:val="080B5D89"/>
    <w:rsid w:val="08F5111C"/>
    <w:rsid w:val="0A6D03D3"/>
    <w:rsid w:val="0ED916B5"/>
    <w:rsid w:val="105B0B5E"/>
    <w:rsid w:val="110E3C53"/>
    <w:rsid w:val="1B754A9E"/>
    <w:rsid w:val="1C6D2A53"/>
    <w:rsid w:val="1CFD51E6"/>
    <w:rsid w:val="23C90DFB"/>
    <w:rsid w:val="283761C4"/>
    <w:rsid w:val="2DD72917"/>
    <w:rsid w:val="2DEE4968"/>
    <w:rsid w:val="326F0999"/>
    <w:rsid w:val="32835732"/>
    <w:rsid w:val="34C75F13"/>
    <w:rsid w:val="39BC131A"/>
    <w:rsid w:val="39CF6FAE"/>
    <w:rsid w:val="39DA6A4E"/>
    <w:rsid w:val="3D4A2F67"/>
    <w:rsid w:val="3DC721EC"/>
    <w:rsid w:val="3F796DC7"/>
    <w:rsid w:val="4294443A"/>
    <w:rsid w:val="506B4F24"/>
    <w:rsid w:val="548F0194"/>
    <w:rsid w:val="54C77EBC"/>
    <w:rsid w:val="56045C00"/>
    <w:rsid w:val="573B036F"/>
    <w:rsid w:val="5EA83751"/>
    <w:rsid w:val="65AB21AB"/>
    <w:rsid w:val="67E724E1"/>
    <w:rsid w:val="6BEF0730"/>
    <w:rsid w:val="6E565FEC"/>
    <w:rsid w:val="702948F8"/>
    <w:rsid w:val="709C7218"/>
    <w:rsid w:val="72430D76"/>
    <w:rsid w:val="737C279E"/>
    <w:rsid w:val="73EC5F3B"/>
    <w:rsid w:val="795938F3"/>
    <w:rsid w:val="799B0FDD"/>
    <w:rsid w:val="7F9B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spacing w:before="240" w:beforeLines="0" w:after="12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3">
    <w:name w:val="heading 2"/>
    <w:next w:val="1"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jc w:val="left"/>
      <w:outlineLvl w:val="1"/>
    </w:pPr>
    <w:rPr>
      <w:rFonts w:ascii="Times New Roman" w:hAnsi="Times New Roman" w:eastAsia="宋体" w:cs="Times New Roman"/>
      <w:b/>
      <w:sz w:val="24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jc w:val="left"/>
      <w:outlineLvl w:val="2"/>
    </w:pPr>
    <w:rPr>
      <w:rFonts w:ascii="Times New Roman" w:hAnsi="Times New Roman" w:eastAsia="宋体" w:cs="Times New Roman"/>
      <w:b/>
      <w:sz w:val="24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outlineLvl w:val="3"/>
    </w:pPr>
    <w:rPr>
      <w:rFonts w:ascii="Times New Roman" w:hAnsi="Times New Roman" w:eastAsia="宋体" w:cs="Times New Roman"/>
      <w:sz w:val="24"/>
    </w:rPr>
  </w:style>
  <w:style w:type="paragraph" w:styleId="6">
    <w:name w:val="heading 5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440" w:lineRule="exact"/>
      <w:jc w:val="left"/>
      <w:outlineLvl w:val="4"/>
    </w:pPr>
    <w:rPr>
      <w:rFonts w:ascii="Times New Roman" w:hAnsi="Times New Roman" w:eastAsia="宋体" w:cs="Times New Roman"/>
      <w:sz w:val="24"/>
    </w:rPr>
  </w:style>
  <w:style w:type="paragraph" w:styleId="7">
    <w:name w:val="heading 6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5"/>
    </w:pPr>
    <w:rPr>
      <w:rFonts w:ascii="Times New Roman" w:hAnsi="Times New Roman" w:eastAsia="宋体" w:cs="Times New Roman"/>
      <w:sz w:val="24"/>
    </w:rPr>
  </w:style>
  <w:style w:type="paragraph" w:styleId="8">
    <w:name w:val="heading 7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9">
    <w:name w:val="heading 8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0">
    <w:name w:val="heading 9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qFormat/>
    <w:uiPriority w:val="0"/>
    <w:pPr>
      <w:widowControl w:val="0"/>
      <w:spacing w:after="120" w:afterAutospacing="0"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0"/>
    <w:pPr>
      <w:widowControl w:val="0"/>
      <w:spacing w:beforeLines="0" w:beforeAutospacing="0" w:after="240" w:afterLines="0" w:afterAutospacing="0" w:line="240" w:lineRule="auto"/>
      <w:jc w:val="center"/>
      <w:outlineLvl w:val="9"/>
    </w:pPr>
    <w:rPr>
      <w:rFonts w:ascii="Times New Roman" w:hAnsi="Times New Roman" w:eastAsia="宋体" w:cs="Times New Roman"/>
      <w:kern w:val="28"/>
      <w:sz w:val="21"/>
    </w:rPr>
  </w:style>
  <w:style w:type="paragraph" w:styleId="16">
    <w:name w:val="Title"/>
    <w:qFormat/>
    <w:uiPriority w:val="0"/>
    <w:pPr>
      <w:spacing w:before="240" w:beforeAutospacing="0" w:after="240" w:afterAutospacing="0" w:line="240" w:lineRule="auto"/>
      <w:jc w:val="center"/>
      <w:outlineLvl w:val="9"/>
    </w:pPr>
    <w:rPr>
      <w:rFonts w:ascii="Times New Roman" w:hAnsi="Times New Roman" w:eastAsia="宋体" w:cs="Times New Roman"/>
      <w:b/>
      <w:sz w:val="32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附录标题"/>
    <w:next w:val="1"/>
    <w:uiPriority w:val="0"/>
    <w:pPr>
      <w:keepNext w:val="0"/>
      <w:keepLines w:val="0"/>
      <w:widowControl w:val="0"/>
      <w:spacing w:after="240" w:line="240" w:lineRule="auto"/>
      <w:jc w:val="left"/>
      <w:outlineLvl w:val="0"/>
    </w:pPr>
    <w:rPr>
      <w:rFonts w:ascii="Times New Roman" w:hAnsi="Times New Roman" w:eastAsia="宋体" w:cs="Times New Roman"/>
      <w:b/>
      <w:sz w:val="24"/>
    </w:rPr>
  </w:style>
  <w:style w:type="paragraph" w:customStyle="1" w:styleId="21">
    <w:name w:val="内嵌文档标题1"/>
    <w:next w:val="1"/>
    <w:uiPriority w:val="0"/>
    <w:pPr>
      <w:widowControl w:val="0"/>
      <w:spacing w:before="240" w:after="240" w:line="360" w:lineRule="auto"/>
      <w:jc w:val="center"/>
      <w:outlineLvl w:val="0"/>
    </w:pPr>
    <w:rPr>
      <w:rFonts w:ascii="Times New Roman" w:hAnsi="Times New Roman" w:eastAsia="宋体" w:cs="Times New Roman"/>
      <w:b/>
      <w:kern w:val="2"/>
      <w:sz w:val="24"/>
    </w:rPr>
  </w:style>
  <w:style w:type="character" w:customStyle="1" w:styleId="22">
    <w:name w:val="强调说明"/>
    <w:uiPriority w:val="0"/>
    <w:rPr>
      <w:rFonts w:ascii="Calibri" w:hAnsi="Calibri" w:eastAsia="宋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1459</Words>
  <Characters>1514</Characters>
  <Lines>0</Lines>
  <Paragraphs>0</Paragraphs>
  <TotalTime>3</TotalTime>
  <ScaleCrop>false</ScaleCrop>
  <LinksUpToDate>false</LinksUpToDate>
  <CharactersWithSpaces>1523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2025-09-09T03:35:00Z</dcterms:created>
  <dc:creator>罗飚</dc:creator>
  <cp:lastModifiedBy>牛锦柔</cp:lastModifiedBy>
  <cp:lastPrinted>2025-10-31T02:18:00Z</cp:lastPrinted>
  <dcterms:modified xsi:type="dcterms:W3CDTF">2026-10-27T07:37:41Z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0F96BFC286EB4673BDB0F5A7802E6461_11</vt:lpwstr>
  </property>
  <property fmtid="{D5CDD505-2E9C-101B-9397-08002B2CF9AE}" pid="4" name="KSOTemplateDocerSaveRecord">
    <vt:lpwstr>eyJoZGlkIjoiYjkwM2U3YmIzMWNmZjEyMDAwNmY4NzBjODcwN2IxNWYiLCJ1c2VySWQiOiI4NjA2NDEyODQifQ==</vt:lpwstr>
  </property>
</Properties>
</file>