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51DD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default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附件3</w:t>
      </w:r>
    </w:p>
    <w:p w14:paraId="7F52962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  <w:t>项目1：</w:t>
      </w:r>
    </w:p>
    <w:p w14:paraId="4EA89D5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jc w:val="center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中国医学科学院肿瘤医院山西医院（山西省肿瘤医院）药学部配液中心配套物资购置</w:t>
      </w:r>
    </w:p>
    <w:p w14:paraId="3D056C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napToGrid/>
        <w:spacing w:after="0" w:line="240" w:lineRule="auto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 w:bidi="ar-SA"/>
        </w:rPr>
        <w:t>一、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项目概况：</w:t>
      </w:r>
      <w:r>
        <w:rPr>
          <w:rFonts w:hint="eastAsia"/>
          <w:sz w:val="28"/>
          <w:szCs w:val="28"/>
          <w:highlight w:val="yellow"/>
          <w:lang w:val="en-US" w:eastAsia="zh-CN"/>
        </w:rPr>
        <w:t>药学</w:t>
      </w:r>
      <w:bookmarkStart w:id="0" w:name="_GoBack"/>
      <w:bookmarkEnd w:id="0"/>
      <w:r>
        <w:rPr>
          <w:rFonts w:hint="eastAsia"/>
          <w:sz w:val="28"/>
          <w:szCs w:val="28"/>
          <w:highlight w:val="yellow"/>
          <w:lang w:val="en-US" w:eastAsia="zh-CN"/>
        </w:rPr>
        <w:t>部静配中心定制货架、药架、桌子等物资，详见附件。</w:t>
      </w:r>
    </w:p>
    <w:p w14:paraId="18926290">
      <w:pPr>
        <w:numPr>
          <w:ilvl w:val="0"/>
          <w:numId w:val="0"/>
        </w:numPr>
        <w:ind w:firstLine="562" w:firstLineChars="200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二、产品要求：</w:t>
      </w:r>
    </w:p>
    <w:p w14:paraId="6914970C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1、售后服务</w:t>
      </w:r>
    </w:p>
    <w:p w14:paraId="5798ACF5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质保期要求：本次采购所有物资（含成品物资、定制物资）整体质保期不得少于3年，自全部物资安装调试完毕、整体验收合格、正式投入使用之日起计算。质保期内，成品物资因材质、工艺、配件质量问题，定制物资因定制工艺、结构设计、尺寸适配、焊接加工、配件损耗等非人为损坏造成的质量问题，供应商须免费提供维修、全新配件更换、局部返工定制、整体货品更换等全套服务，全程免收材料费、人工费、上门费、运输费、二次定制加工费等任何额外费用。</w:t>
      </w:r>
    </w:p>
    <w:p w14:paraId="2FCF965E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售后响应时效：质保期内，接到甲方故障报修、使用咨询、定制微调需求后，供应商须30分钟内通过电话、线上远程方式响应对接，明确处置方案；如需现场处置，当天安排专业技术人员上门处理，快速解决成品及定制物资使用故障、适配问题，确保事项闭环处置。</w:t>
      </w:r>
    </w:p>
    <w:p w14:paraId="70697415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故障处置要求：物资出现结构损坏、配件缺失、锈蚀变形、尺寸适配失效、无法正常使用等问题，影响静配中心办公、药品存放、物资收纳、院感消杀、区域规整等日常工作的，供应商须优先加急处置。一般故障当日修复，涉及定制结构整改、特殊配件定制更换无法当场修复的，须3日内完成修复或更换，保障科室工作正常运转，所有产生费用由供应商自行承担。</w:t>
      </w:r>
    </w:p>
    <w:p w14:paraId="39A8DC0A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质保期后服务：质保期满后，供应商须终身提供成本价维修、配件更换、翻新维护、定制物资微调优化、结构检修服务，持续提供成品家具、定制不锈钢设备的日常养护、清洁消杀、使用调整等免费技术咨询服务，不得以任何理由终止售后技术支持。</w:t>
      </w:r>
    </w:p>
    <w:p w14:paraId="7DBB8DC7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5）交付及培训服务：供应商免费提供全程上门服务，包含所有成品物资的搬运、组装、安装、调平固定，以及所有定制物资的精准对位安装、结构校准、场地适配调试，确保所有物资摆放规整、结构稳固、使用安全、贴合静配中心洁净场景。交付完成后，免费对科室操作人员开展现场培训，包含成品家具使用方法、日常清洁养护、不锈钢制品防锈防潮、定制设备专属使用及维护规范等内容，并提供常态化线上售后咨询服务。</w:t>
      </w:r>
    </w:p>
    <w:p w14:paraId="31AF9B4A">
      <w:pPr>
        <w:numPr>
          <w:ilvl w:val="0"/>
          <w:numId w:val="0"/>
        </w:numPr>
        <w:ind w:firstLine="560" w:firstLineChars="200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2、服务内容及技术参数</w:t>
      </w:r>
    </w:p>
    <w:p w14:paraId="2CAFD792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（1）产品参数：见附件</w:t>
      </w:r>
    </w:p>
    <w:p w14:paraId="62C5ADDF">
      <w:pPr>
        <w:numPr>
          <w:ilvl w:val="0"/>
          <w:numId w:val="0"/>
        </w:numPr>
        <w:ind w:firstLine="560" w:firstLineChars="200"/>
        <w:rPr>
          <w:rFonts w:hint="default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（2）产品完成后，供货商安装时提供所供产品的合格证、材质检测报告、质量检验证明等资质文件。</w:t>
      </w:r>
    </w:p>
    <w:p w14:paraId="7A989395">
      <w:pPr>
        <w:numPr>
          <w:ilvl w:val="0"/>
          <w:numId w:val="0"/>
        </w:numPr>
        <w:ind w:firstLine="560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3）勘测、设计与生产要求：针对所有定制类不锈钢货架、不锈钢桌子等特殊商品，供应商须安排专业技术人员免费上门精准测量场地，根据静配中心洁净区域规范、药品摆放承重需求、院感消杀无死角要求，出具定制施工图纸、尺寸参数、工艺方案，经甲方审核确认后方可投产制作。定制产品需整体适配静配中心药品调配、物资收纳、洁净作业场景。</w:t>
      </w:r>
    </w:p>
    <w:p w14:paraId="1DC7E939">
      <w:pPr>
        <w:numPr>
          <w:ilvl w:val="0"/>
          <w:numId w:val="0"/>
        </w:numPr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4）配送、安装及就位要求：供应商负责所有成品、定制物资的免费运输、卸货、楼层搬运、点位就位、组装安装、调试规整，全程承担运输、装卸、安装、定制调试过程中的破损、损耗、安全风险。所有勘测设计、定制加工、运输、人工、辅料、调试费用全部包含在总报价内，医院无需额外支付任何费用。安装完成后需做到场地整洁、物资摆放规整、定制设备贴合场地、稳固无晃动，完全满足科室使用及院感管理要求。</w:t>
      </w:r>
    </w:p>
    <w:p w14:paraId="314D5701">
      <w:pPr>
        <w:numPr>
          <w:ilvl w:val="0"/>
          <w:numId w:val="0"/>
        </w:numPr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 xml:space="preserve">（5）包装、标识及资料要求：所有物资出厂包装完好，做好防震、防刮、防锈、防磕碰防护，定制异形不锈钢产品单独加固包装。  </w:t>
      </w:r>
    </w:p>
    <w:p w14:paraId="62FF6E43">
      <w:pPr>
        <w:numPr>
          <w:ilvl w:val="0"/>
          <w:numId w:val="0"/>
        </w:numPr>
        <w:ind w:firstLine="280" w:firstLineChars="100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（6）验收标准：物资全部安装调试完成后，供应商配合医院开展整体验收。成品物资严格对照采购参数、行业标准验收；定制物资严格对照确认版定制图纸、尺寸参数、医用工艺、院感规范验收。凡出现成品参数无法满足静配使用要求的，供应商须无条件免费返工、整改、退换，并承担所有工期延误及经济损失责任。</w:t>
      </w:r>
    </w:p>
    <w:p w14:paraId="1DFFEBD0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240" w:lineRule="auto"/>
        <w:ind w:leftChars="0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1、特定资格及产品要求：无</w:t>
      </w:r>
    </w:p>
    <w:p w14:paraId="1E3DCC93">
      <w:pPr>
        <w:numPr>
          <w:ilvl w:val="0"/>
          <w:numId w:val="0"/>
        </w:numPr>
        <w:ind w:firstLine="562" w:firstLineChars="200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三、服务期限（服务）/质保期（货物）：质保期</w:t>
      </w:r>
      <w:r>
        <w:rPr>
          <w:rFonts w:hint="eastAsia"/>
          <w:sz w:val="28"/>
          <w:szCs w:val="28"/>
          <w:highlight w:val="yellow"/>
          <w:lang w:val="en-US" w:eastAsia="zh-CN"/>
        </w:rPr>
        <w:t xml:space="preserve"> 3年  </w:t>
      </w:r>
    </w:p>
    <w:p w14:paraId="0A2E2609">
      <w:pPr>
        <w:pStyle w:val="4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after="0" w:line="240" w:lineRule="auto"/>
        <w:ind w:leftChars="0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</w:pPr>
    </w:p>
    <w:p w14:paraId="6BD3066C">
      <w:pPr>
        <w:numPr>
          <w:ilvl w:val="0"/>
          <w:numId w:val="0"/>
        </w:numPr>
        <w:ind w:firstLine="600" w:firstLineChars="200"/>
        <w:rPr>
          <w:rFonts w:hint="eastAsia"/>
          <w:sz w:val="28"/>
          <w:szCs w:val="28"/>
          <w:highlight w:val="yellow"/>
          <w:lang w:val="en-US" w:eastAsia="zh-CN"/>
        </w:rPr>
      </w:pPr>
      <w:r>
        <w:rPr>
          <w:rFonts w:hint="eastAsia"/>
          <w:sz w:val="30"/>
          <w:szCs w:val="30"/>
        </w:rPr>
        <w:t>四、</w:t>
      </w:r>
      <w:r>
        <w:rPr>
          <w:rFonts w:hint="eastAsia" w:ascii="仿宋" w:hAnsi="仿宋" w:eastAsia="仿宋" w:cs="仿宋"/>
          <w:b/>
          <w:bCs/>
          <w:kern w:val="2"/>
          <w:sz w:val="28"/>
          <w:szCs w:val="28"/>
          <w:lang w:val="en-US" w:eastAsia="zh-CN" w:bidi="ar-SA"/>
        </w:rPr>
        <w:t>服务地点</w:t>
      </w:r>
      <w:r>
        <w:rPr>
          <w:rFonts w:hint="eastAsia"/>
          <w:sz w:val="30"/>
          <w:szCs w:val="30"/>
        </w:rPr>
        <w:t>：</w:t>
      </w:r>
      <w:r>
        <w:rPr>
          <w:rFonts w:hint="eastAsia"/>
          <w:sz w:val="28"/>
          <w:szCs w:val="28"/>
          <w:highlight w:val="yellow"/>
          <w:lang w:val="en-US" w:eastAsia="zh-CN"/>
        </w:rPr>
        <w:t xml:space="preserve"> 山西省肿瘤医院（太原市杏花岭区职工新街3号）3号楼2层静配中心 </w:t>
      </w:r>
    </w:p>
    <w:p w14:paraId="0F97E682">
      <w:pPr>
        <w:rPr>
          <w:rFonts w:hint="eastAsia"/>
          <w:sz w:val="30"/>
          <w:szCs w:val="30"/>
        </w:rPr>
      </w:pPr>
    </w:p>
    <w:p w14:paraId="433C1D0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6EBBA6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4A3DD37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0EE8704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 w:bidi="ar-SA"/>
        </w:rPr>
      </w:pPr>
    </w:p>
    <w:p w14:paraId="0AE6FB2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AB7534"/>
    <w:rsid w:val="065E7160"/>
    <w:rsid w:val="08325B8A"/>
    <w:rsid w:val="20AB7534"/>
    <w:rsid w:val="274D2957"/>
    <w:rsid w:val="28584045"/>
    <w:rsid w:val="3321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</Words>
  <Characters>97</Characters>
  <Lines>0</Lines>
  <Paragraphs>0</Paragraphs>
  <TotalTime>2</TotalTime>
  <ScaleCrop>false</ScaleCrop>
  <LinksUpToDate>false</LinksUpToDate>
  <CharactersWithSpaces>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2026-04-07T09:36:00Z</dcterms:created>
  <dc:creator>圉鍢啲一镓</dc:creator>
  <cp:lastModifiedBy>圉鍢啲一镓</cp:lastModifiedBy>
  <dcterms:modified xsi:type="dcterms:W3CDTF">2026-10-20T08:34:13Z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7980A3580558485CB34FE324EB12FD51_11</vt:lpwstr>
  </property>
  <property fmtid="{D5CDD505-2E9C-101B-9397-08002B2CF9AE}" pid="4" name="KSOTemplateDocerSaveRecord">
    <vt:lpwstr>eyJoZGlkIjoiYWIzOWIxZTg5NjEwOWUyM2YxYjU0M2JhZjQxODJlNWUiLCJ1c2VySWQiOiI1ODg5NTQ3NDkifQ==</vt:lpwstr>
  </property>
</Properties>
</file>