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6F2E3">
      <w:pPr>
        <w:spacing w:after="240"/>
        <w:jc w:val="left"/>
        <w:rPr>
          <w:rFonts w:hint="eastAsia" w:ascii="宋体" w:hAnsi="宋体" w:eastAsia="宋体" w:cs="宋体"/>
          <w:b/>
          <w:i w:val="0"/>
          <w:strike w:val="0"/>
          <w:color w:val="auto"/>
          <w:sz w:val="24"/>
          <w:szCs w:val="44"/>
          <w:u w:val="none"/>
        </w:rPr>
      </w:pPr>
      <w:r>
        <w:rPr>
          <w:rFonts w:hint="eastAsia" w:ascii="宋体" w:hAnsi="宋体" w:eastAsia="宋体" w:cs="宋体"/>
          <w:b/>
          <w:i w:val="0"/>
          <w:strike w:val="0"/>
          <w:color w:val="auto"/>
          <w:sz w:val="24"/>
          <w:szCs w:val="32"/>
          <w:u w:val="none"/>
          <w:lang w:val="en-US" w:eastAsia="zh-CN"/>
        </w:rPr>
        <w:t>附件2</w:t>
      </w:r>
    </w:p>
    <w:p w14:paraId="4F3BF0AC">
      <w:pPr>
        <w:jc w:val="center"/>
        <w:rPr>
          <w:rFonts w:hint="eastAsia" w:ascii="方正公文小标宋" w:hAnsi="方正公文小标宋" w:eastAsia="方正公文小标宋" w:cs="方正公文小标宋"/>
          <w:sz w:val="32"/>
          <w:szCs w:val="32"/>
          <w:lang w:val="en-US" w:eastAsia="zh-CN"/>
        </w:rPr>
      </w:pPr>
      <w:bookmarkStart w:id="0" w:name="_GoBack"/>
      <w:r>
        <w:rPr>
          <w:rFonts w:hint="eastAsia" w:ascii="方正公文小标宋" w:hAnsi="方正公文小标宋" w:eastAsia="方正公文小标宋" w:cs="方正公文小标宋"/>
          <w:sz w:val="32"/>
          <w:szCs w:val="32"/>
          <w:lang w:val="en-US" w:eastAsia="zh-CN"/>
        </w:rPr>
        <w:t>中国医学科学院肿瘤医院山西医院（山西省肿瘤医院）</w:t>
      </w:r>
    </w:p>
    <w:p w14:paraId="0D5B8535">
      <w:pPr>
        <w:jc w:val="center"/>
        <w:rPr>
          <w:rFonts w:hint="eastAsia" w:ascii="方正公文小标宋" w:hAnsi="方正公文小标宋" w:eastAsia="方正公文小标宋" w:cs="方正公文小标宋"/>
          <w:sz w:val="32"/>
          <w:szCs w:val="32"/>
          <w:highlight w:val="none"/>
        </w:rPr>
      </w:pPr>
      <w:r>
        <w:rPr>
          <w:rFonts w:hint="eastAsia" w:ascii="方正公文小标宋" w:hAnsi="方正公文小标宋" w:eastAsia="方正公文小标宋" w:cs="方正公文小标宋"/>
          <w:sz w:val="32"/>
          <w:szCs w:val="32"/>
          <w:lang w:val="en-US" w:eastAsia="zh-CN"/>
        </w:rPr>
        <w:t>质子中心建设项目“项目管理咨询服务”</w:t>
      </w:r>
      <w:bookmarkEnd w:id="0"/>
      <w:r>
        <w:rPr>
          <w:rFonts w:hint="eastAsia" w:ascii="方正公文小标宋" w:hAnsi="方正公文小标宋" w:eastAsia="方正公文小标宋" w:cs="方正公文小标宋"/>
          <w:sz w:val="32"/>
          <w:szCs w:val="32"/>
          <w:highlight w:val="none"/>
        </w:rPr>
        <w:t>采购需求</w:t>
      </w:r>
    </w:p>
    <w:p w14:paraId="20563671">
      <w:pPr>
        <w:jc w:val="center"/>
        <w:rPr>
          <w:rFonts w:hint="eastAsia" w:ascii="宋体" w:hAnsi="宋体" w:eastAsia="宋体" w:cs="宋体"/>
          <w:sz w:val="44"/>
          <w:szCs w:val="44"/>
        </w:rPr>
      </w:pPr>
    </w:p>
    <w:p w14:paraId="0FE0A50E">
      <w:pPr>
        <w:numPr>
          <w:ilvl w:val="0"/>
          <w:numId w:val="0"/>
        </w:numPr>
        <w:ind w:left="420" w:leftChars="0"/>
        <w:rPr>
          <w:rFonts w:hint="eastAsia" w:ascii="黑体" w:hAnsi="黑体" w:eastAsia="黑体" w:cs="黑体"/>
          <w:b/>
          <w:bCs/>
          <w:sz w:val="28"/>
          <w:szCs w:val="28"/>
          <w:highlight w:val="none"/>
        </w:rPr>
      </w:pPr>
      <w:r>
        <w:rPr>
          <w:rFonts w:hint="eastAsia" w:ascii="黑体" w:hAnsi="黑体" w:eastAsia="黑体" w:cs="黑体"/>
          <w:b/>
          <w:bCs/>
          <w:sz w:val="28"/>
          <w:szCs w:val="28"/>
          <w:highlight w:val="none"/>
          <w:lang w:val="en-US" w:eastAsia="zh-CN"/>
        </w:rPr>
        <w:t>一、采购需求</w:t>
      </w:r>
    </w:p>
    <w:p w14:paraId="0AA69BBD">
      <w:pPr>
        <w:ind w:firstLine="560" w:firstLineChars="200"/>
        <w:rPr>
          <w:rFonts w:hint="eastAsia" w:ascii="宋体" w:hAnsi="宋体" w:eastAsia="宋体" w:cs="宋体"/>
          <w:b w:val="0"/>
          <w:bCs w:val="0"/>
          <w:sz w:val="28"/>
          <w:szCs w:val="28"/>
          <w:highlight w:val="none"/>
          <w:lang w:val="en-US" w:eastAsia="zh-CN"/>
        </w:rPr>
      </w:pPr>
      <w:r>
        <w:rPr>
          <w:rFonts w:hint="eastAsia" w:ascii="宋体" w:hAnsi="宋体" w:eastAsia="宋体" w:cs="宋体"/>
          <w:sz w:val="28"/>
          <w:szCs w:val="28"/>
          <w:lang w:eastAsia="zh-CN"/>
        </w:rPr>
        <w:t>为提升山西省肿瘤医院的医疗服务综合能力，为人民群众提供科学、方便、高效、快捷的医疗服务，提升医院精细化管理水平，扎实推进区域肿瘤医疗中心建设。</w:t>
      </w:r>
      <w:r>
        <w:rPr>
          <w:rFonts w:hint="eastAsia" w:ascii="宋体" w:hAnsi="宋体" w:eastAsia="宋体" w:cs="宋体"/>
          <w:b w:val="0"/>
          <w:bCs w:val="0"/>
          <w:sz w:val="28"/>
          <w:szCs w:val="28"/>
          <w:highlight w:val="none"/>
          <w:lang w:val="en-US" w:eastAsia="zh-CN"/>
        </w:rPr>
        <w:t>按照《山西省政府投资管理办法》和在线平台公开的政府投资项目审批流程，我院拟招一家经验丰富的全过程项目管理服务单位按照甲方的要求协助甲方完成以下内容：</w:t>
      </w:r>
    </w:p>
    <w:p w14:paraId="545FB6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本项目工程管理服务为新建院区全过程项目管理服务，服务周期自项目前期设计阶段介入，至工程竣工验收、资料归档、结算审计完成、缺陷责任期届满、项目整体移交完毕为止。管理单位对本项目土建、安装、机电、室外配套、医疗专项等工程实施全过程统筹、协调、管控、督办工作，具体服务范围及工作内容如下：</w:t>
      </w:r>
    </w:p>
    <w:p w14:paraId="110404B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楷体" w:hAnsi="楷体" w:eastAsia="楷体" w:cs="楷体"/>
          <w:b/>
          <w:bCs/>
          <w:sz w:val="28"/>
          <w:szCs w:val="28"/>
          <w:highlight w:val="none"/>
          <w:lang w:val="en-US" w:eastAsia="zh-CN"/>
        </w:rPr>
      </w:pPr>
      <w:r>
        <w:rPr>
          <w:rFonts w:hint="eastAsia" w:ascii="楷体" w:hAnsi="楷体" w:eastAsia="楷体" w:cs="楷体"/>
          <w:b/>
          <w:bCs/>
          <w:sz w:val="28"/>
          <w:szCs w:val="28"/>
          <w:highlight w:val="none"/>
          <w:lang w:val="en-US" w:eastAsia="zh-CN"/>
        </w:rPr>
        <w:t>（一）项目前期及设计阶段管理</w:t>
      </w:r>
    </w:p>
    <w:p w14:paraId="72324CE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 协助甲方开展项目可研、规划、用地、消防、人防、环评、节能、水土保持等所有前期手续的资料梳理、申报对接及报批推进工作，配合完成各项批复取证。</w:t>
      </w:r>
    </w:p>
    <w:p w14:paraId="744D2190">
      <w:pPr>
        <w:pStyle w:val="2"/>
        <w:ind w:firstLine="560" w:firstLineChars="20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kern w:val="2"/>
          <w:sz w:val="28"/>
          <w:szCs w:val="28"/>
          <w:highlight w:val="none"/>
          <w:lang w:val="en-US" w:eastAsia="zh-CN" w:bidi="ar-SA"/>
        </w:rPr>
        <w:t>2. 协助甲方牵头部门对接医</w:t>
      </w:r>
      <w:r>
        <w:rPr>
          <w:rFonts w:hint="eastAsia" w:ascii="宋体" w:hAnsi="宋体" w:eastAsia="宋体" w:cs="宋体"/>
          <w:b w:val="0"/>
          <w:bCs w:val="0"/>
          <w:sz w:val="28"/>
          <w:szCs w:val="28"/>
          <w:highlight w:val="none"/>
          <w:lang w:val="en-US" w:eastAsia="zh-CN"/>
        </w:rPr>
        <w:t>院使用科室、卫健部门，梳理医疗工艺流程需求，明确各项医用专项功能要求，形成书面需求交底文件，指导设计落地。</w:t>
      </w:r>
    </w:p>
    <w:p w14:paraId="551B5D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3. 协助甲方组织图纸内审、专家评审、图纸会审及设计答疑，协调各专业图纸冲突，提前规避医疗专项后期返工、变更、功能缺失问题。</w:t>
      </w:r>
    </w:p>
    <w:p w14:paraId="0D63F7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4. 协助甲方开展项目概算、预算管控，审核设计概算，对比投资限额，对超投资内容及时预警，严控前期投资风险。</w:t>
      </w:r>
    </w:p>
    <w:p w14:paraId="6337FC2F">
      <w:pPr>
        <w:pStyle w:val="3"/>
        <w:numPr>
          <w:ilvl w:val="0"/>
          <w:numId w:val="0"/>
        </w:numPr>
        <w:spacing w:before="23" w:line="352" w:lineRule="auto"/>
        <w:ind w:right="66" w:rightChars="0" w:firstLine="576" w:firstLineChars="200"/>
        <w:rPr>
          <w:rFonts w:hint="eastAsia" w:ascii="宋体" w:hAnsi="宋体" w:eastAsia="宋体" w:cs="宋体"/>
          <w:spacing w:val="4"/>
          <w:sz w:val="28"/>
          <w:szCs w:val="28"/>
          <w:lang w:val="en-US" w:eastAsia="zh-CN"/>
        </w:rPr>
      </w:pPr>
      <w:r>
        <w:rPr>
          <w:rFonts w:hint="eastAsia" w:ascii="宋体" w:hAnsi="宋体" w:eastAsia="宋体" w:cs="宋体"/>
          <w:spacing w:val="4"/>
          <w:sz w:val="28"/>
          <w:szCs w:val="28"/>
          <w:lang w:val="en-US" w:eastAsia="zh-CN"/>
        </w:rPr>
        <w:t>5.协助甲方对各类招标文件、招标工程量清单、签署合同文件进行合规性审查，提出合理建议。</w:t>
      </w:r>
    </w:p>
    <w:p w14:paraId="080C37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6. 配合甲方完成勘察、设计、监理、总包、医疗专项分包、检测监测、设备采购等各类招标的技术需求编制工作。</w:t>
      </w:r>
    </w:p>
    <w:p w14:paraId="088E129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楷体" w:hAnsi="楷体" w:eastAsia="楷体" w:cs="楷体"/>
          <w:b/>
          <w:bCs/>
          <w:sz w:val="28"/>
          <w:szCs w:val="28"/>
          <w:highlight w:val="none"/>
          <w:lang w:val="en-US" w:eastAsia="zh-CN"/>
        </w:rPr>
      </w:pPr>
      <w:r>
        <w:rPr>
          <w:rFonts w:hint="eastAsia" w:ascii="楷体" w:hAnsi="楷体" w:eastAsia="楷体" w:cs="楷体"/>
          <w:b/>
          <w:bCs/>
          <w:sz w:val="28"/>
          <w:szCs w:val="28"/>
          <w:highlight w:val="none"/>
          <w:lang w:val="en-US" w:eastAsia="zh-CN"/>
        </w:rPr>
        <w:t>（二）施工准备阶段管理</w:t>
      </w:r>
    </w:p>
    <w:p w14:paraId="6648CB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 参与统筹项目施工总策划，编制项目总体实施计划、节点管控计划、穿插施工计划，明确土建、安装、机电、医疗专项施工时序。</w:t>
      </w:r>
    </w:p>
    <w:p w14:paraId="7A28542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2. 配合甲方牵头部门落实现场施工条件、配合对临时设施、总平面布置、临水临电方案审核及现场条件移交管理。</w:t>
      </w:r>
    </w:p>
    <w:p w14:paraId="099137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3. 审核监理规划、监理实施细则，经监理审核过的施工组织设计、危大工程专项方案、医疗专项施工方案，对不合规方案要求整改重报。</w:t>
      </w:r>
    </w:p>
    <w:p w14:paraId="1C78C0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4. 配合监理核查总包、各专业分包（例如：净化、医用气体、放射防护、消防、智能化、污水处理）资质、人员证书、设备配置、进场条件，确保满足医院专项工程施工准入要求。</w:t>
      </w:r>
    </w:p>
    <w:p w14:paraId="0FC41F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5. 建立项目变更、签证、进度款、安全质量、资料管理全套管控制度，明确审批流程，对项目全过程管控体系落地负责。</w:t>
      </w:r>
    </w:p>
    <w:p w14:paraId="5E65DE8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楷体" w:hAnsi="楷体" w:eastAsia="楷体" w:cs="楷体"/>
          <w:b/>
          <w:bCs/>
          <w:sz w:val="28"/>
          <w:szCs w:val="28"/>
          <w:highlight w:val="none"/>
          <w:lang w:val="en-US" w:eastAsia="zh-CN"/>
        </w:rPr>
      </w:pPr>
      <w:r>
        <w:rPr>
          <w:rFonts w:hint="eastAsia" w:ascii="楷体" w:hAnsi="楷体" w:eastAsia="楷体" w:cs="楷体"/>
          <w:b/>
          <w:bCs/>
          <w:sz w:val="28"/>
          <w:szCs w:val="28"/>
          <w:highlight w:val="none"/>
          <w:lang w:val="en-US" w:eastAsia="zh-CN"/>
        </w:rPr>
        <w:t>（三）施工实施阶段全过程管控</w:t>
      </w:r>
    </w:p>
    <w:p w14:paraId="2D2F1C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1.进度管理</w:t>
      </w:r>
    </w:p>
    <w:p w14:paraId="3E0D14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（1）全过程统筹总进度、月进度、周进度计划落地，管控主体结构、二次结构、机电预埋、装修、室外配套、医疗专项穿插施工关键节点。</w:t>
      </w:r>
    </w:p>
    <w:p w14:paraId="121C155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（2）定期开展进度巡查、节点考核，对滞后工序分析原因、制定纠偏方案、督办闭环，保障项目按期完工、满足医院投用节点要求。</w:t>
      </w:r>
    </w:p>
    <w:p w14:paraId="055530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（3）统筹协调多专业、多分包交叉作业，解决净化、气体、防护、机电、装修交叉施工冲突，避免工序倒置、返工滞后。</w:t>
      </w:r>
    </w:p>
    <w:p w14:paraId="235E23F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2.质量管理</w:t>
      </w:r>
    </w:p>
    <w:p w14:paraId="43610E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 监督监理单位全过程履职，管控土建、安装、机电、人防、消防、装修、室外工程施工质量，落实隐蔽工程验收、分部分项验收、样板引路制度。</w:t>
      </w:r>
    </w:p>
    <w:p w14:paraId="066695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yellow"/>
          <w:lang w:val="en-US" w:eastAsia="zh-CN"/>
        </w:rPr>
      </w:pPr>
      <w:r>
        <w:rPr>
          <w:rFonts w:hint="eastAsia" w:ascii="宋体" w:hAnsi="宋体" w:eastAsia="宋体" w:cs="宋体"/>
          <w:b w:val="0"/>
          <w:bCs w:val="0"/>
          <w:sz w:val="28"/>
          <w:szCs w:val="28"/>
          <w:highlight w:val="none"/>
          <w:lang w:val="en-US" w:eastAsia="zh-CN"/>
        </w:rPr>
        <w:t>（2） 监督监理单位重点专项质量管控</w:t>
      </w:r>
    </w:p>
    <w:p w14:paraId="4EECA4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 放射防护工程：铅防护施工、防护混凝土、屏蔽设施施工质量管控及过程验收，确保满足放射诊疗防护规范及检测验收要求；</w:t>
      </w:r>
    </w:p>
    <w:p w14:paraId="494921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 洁净工程：手术部、ICU、PCR实验室、供应室等洁净区域墙板、地面、吊顶、风管密封、压差、洁净度基础施工质量管控；</w:t>
      </w:r>
    </w:p>
    <w:p w14:paraId="2FBD92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 医用气体工程：管道材质、焊接、试压、吹扫、标识、防混接、稳压验收全过程质量管控；</w:t>
      </w:r>
    </w:p>
    <w:p w14:paraId="782A9D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 医疗污水、废气、污物暂存工程：严格按医疗环保规范施工，满足卫健、环保验收标准；</w:t>
      </w:r>
    </w:p>
    <w:p w14:paraId="04CA4A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 医疗智能化、医护对讲、排队叫号、探视系统、物流传输系统施工工艺及预埋预留管控。</w:t>
      </w:r>
    </w:p>
    <w:p w14:paraId="04890D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（3） 监督监理单位严格材料、设备进场验收，重点管控医疗专项材料、净化设备、气体管材、防护材料的合格证、检测报告，杜绝不合格材料进场。</w:t>
      </w:r>
    </w:p>
    <w:p w14:paraId="4EEC56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（4） 组织质量巡检、专项检查、质量问题整改督办，建立质量问题台账，实现闭环管理。</w:t>
      </w:r>
    </w:p>
    <w:p w14:paraId="4B0480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3.投资与变更签证管理</w:t>
      </w:r>
    </w:p>
    <w:p w14:paraId="587915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 严格执行“先审批、后实施”的变更签证管理制度，审核现场签证、工程变更、技术核定的必要性、合规性、经济性。</w:t>
      </w:r>
    </w:p>
    <w:p w14:paraId="0BB0C7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（2）动态跟踪项目投资执行情况，对比概算、预算，对超概算、超合同范围内容及时预警，提出优化及控资建议。</w:t>
      </w:r>
    </w:p>
    <w:p w14:paraId="5D094B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（3）审核施工进度款支付工程量、支付资料，复核已完合格工程量，杜绝超报、超付。</w:t>
      </w:r>
    </w:p>
    <w:p w14:paraId="64AA4E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（4）全过程收集、整理变更签证、隐蔽影像、会议纪要、技术核定等结算原始资料，为竣工结算、审计提供完整依据。</w:t>
      </w:r>
    </w:p>
    <w:p w14:paraId="3152B5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4.安全、文明、合规管理</w:t>
      </w:r>
    </w:p>
    <w:p w14:paraId="68CBE5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（1）统筹项目安全生产管理，管控深基坑、高支模、起重吊装、脚手架、临时用电等危大工程，落实旁站、巡查、验收制度，杜绝安全事故。</w:t>
      </w:r>
    </w:p>
    <w:p w14:paraId="72203A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（2）落实扬尘治理、文明施工、绿色施工、安全生产标准化要求，配合主管部门检查整改。</w:t>
      </w:r>
    </w:p>
    <w:p w14:paraId="0592E8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（3） 统筹现场劳务管理、实名制管理、维稳管理，协调解决现场施工矛盾、交叉作业纠纷。</w:t>
      </w:r>
    </w:p>
    <w:p w14:paraId="417078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（4） 组织项目月例会、专项协调会，形成会议纪要、督办事项，跟踪闭环落实。</w:t>
      </w:r>
    </w:p>
    <w:p w14:paraId="2BFDB32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楷体" w:hAnsi="楷体" w:eastAsia="楷体" w:cs="楷体"/>
          <w:b/>
          <w:bCs/>
          <w:sz w:val="28"/>
          <w:szCs w:val="28"/>
          <w:highlight w:val="none"/>
          <w:lang w:val="en-US" w:eastAsia="zh-CN"/>
        </w:rPr>
      </w:pPr>
      <w:r>
        <w:rPr>
          <w:rFonts w:hint="eastAsia" w:ascii="楷体" w:hAnsi="楷体" w:eastAsia="楷体" w:cs="楷体"/>
          <w:b/>
          <w:bCs/>
          <w:sz w:val="28"/>
          <w:szCs w:val="28"/>
          <w:highlight w:val="none"/>
          <w:lang w:val="en-US" w:eastAsia="zh-CN"/>
        </w:rPr>
        <w:t>（四）专项验收与竣工验收管理</w:t>
      </w:r>
    </w:p>
    <w:p w14:paraId="009014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 统筹组织各分项、分部、专项竣工验收工作，包含但不限于：消防验收/备案、人防验收、规划核实、环保验收、档案预验收、防雷验收、节能验收、特种设备（电梯、压力容器）验收。</w:t>
      </w:r>
    </w:p>
    <w:p w14:paraId="099856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2. 专项督办医院特有验收：洁净度检测验收、医用气体系统整体验收、放射防护检测验收、医疗污水环保验收、智能化系统专项验收，配合卫健部门现场核查及执业许可前置核查工作。</w:t>
      </w:r>
    </w:p>
    <w:p w14:paraId="0D8E8F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3. 组织工程竣工预验收，全面排查质量缺陷、遗留问题，建立整改台账，全程督办闭环。</w:t>
      </w:r>
    </w:p>
    <w:p w14:paraId="104667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4. 统筹各参建单位完成竣工资料整编、签字盖章、组卷归档，确保满足城建档案、卫健档案归档标准。</w:t>
      </w:r>
    </w:p>
    <w:p w14:paraId="1E890C7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楷体" w:hAnsi="楷体" w:eastAsia="楷体" w:cs="楷体"/>
          <w:b/>
          <w:bCs/>
          <w:sz w:val="28"/>
          <w:szCs w:val="28"/>
          <w:highlight w:val="none"/>
          <w:lang w:val="en-US" w:eastAsia="zh-CN"/>
        </w:rPr>
      </w:pPr>
      <w:r>
        <w:rPr>
          <w:rFonts w:hint="eastAsia" w:ascii="楷体" w:hAnsi="楷体" w:eastAsia="楷体" w:cs="楷体"/>
          <w:b/>
          <w:bCs/>
          <w:sz w:val="28"/>
          <w:szCs w:val="28"/>
          <w:highlight w:val="none"/>
          <w:lang w:val="en-US" w:eastAsia="zh-CN"/>
        </w:rPr>
        <w:t>（五）结算、移交及缺陷责任期管理</w:t>
      </w:r>
    </w:p>
    <w:p w14:paraId="3180A2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 配合造价咨询、审计单位开展竣工结算、财务决算、全过程审计工作，答疑佐证、完善资料、协调争议。</w:t>
      </w:r>
    </w:p>
    <w:p w14:paraId="424F16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2. 组织总包、各专项分包完成工程实体、设备资料、备品备件、操作说明书、竣工图纸全面移交。</w:t>
      </w:r>
    </w:p>
    <w:p w14:paraId="2A354A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3. 配合甲方牵头部门组织医院运维、使用科室开展机电系统、净化系统、医用气体、污水处理、智能化系统操作培训及移交交底。</w:t>
      </w:r>
    </w:p>
    <w:p w14:paraId="123C5AB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楷体" w:hAnsi="楷体" w:eastAsia="楷体" w:cs="楷体"/>
          <w:b/>
          <w:bCs/>
          <w:sz w:val="28"/>
          <w:szCs w:val="28"/>
          <w:highlight w:val="none"/>
          <w:lang w:val="en-US" w:eastAsia="zh-CN"/>
        </w:rPr>
      </w:pPr>
      <w:r>
        <w:rPr>
          <w:rFonts w:hint="eastAsia" w:ascii="楷体" w:hAnsi="楷体" w:eastAsia="楷体" w:cs="楷体"/>
          <w:b/>
          <w:bCs/>
          <w:sz w:val="28"/>
          <w:szCs w:val="28"/>
          <w:highlight w:val="none"/>
          <w:lang w:val="en-US" w:eastAsia="zh-CN"/>
        </w:rPr>
        <w:t>（六）总体统筹与综合协调服务</w:t>
      </w:r>
    </w:p>
    <w:p w14:paraId="788CA4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 负责项目建设全过程对内、对外统筹协调，协助甲方牵头部门对接住建、消防、人防、环保、卫健、规划、档案等主管部门。</w:t>
      </w:r>
    </w:p>
    <w:p w14:paraId="0F92D7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2. 统筹协调甲方、设计院、监理、总包、各医疗专项分包、设备厂家、检测单位、医院使用方各方工作衔接。</w:t>
      </w:r>
    </w:p>
    <w:p w14:paraId="735C10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3. 编制项目各类管理台账、工作总结、进度报表、专题报告，按时向招标人报送项目建设情况。</w:t>
      </w:r>
    </w:p>
    <w:p w14:paraId="0FC0E15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4. 协助完成甲方书面</w:t>
      </w:r>
      <w:r>
        <w:rPr>
          <w:rFonts w:hint="default" w:ascii="宋体" w:hAnsi="宋体" w:eastAsia="宋体" w:cs="宋体"/>
          <w:b w:val="0"/>
          <w:bCs w:val="0"/>
          <w:sz w:val="28"/>
          <w:szCs w:val="28"/>
          <w:highlight w:val="none"/>
          <w:lang w:val="en-US" w:eastAsia="zh-CN"/>
        </w:rPr>
        <w:t>授权范围内</w:t>
      </w:r>
      <w:r>
        <w:rPr>
          <w:rFonts w:hint="eastAsia" w:ascii="宋体" w:hAnsi="宋体" w:eastAsia="宋体" w:cs="宋体"/>
          <w:b w:val="0"/>
          <w:bCs w:val="0"/>
          <w:sz w:val="28"/>
          <w:szCs w:val="28"/>
          <w:highlight w:val="none"/>
          <w:lang w:val="en-US" w:eastAsia="zh-CN"/>
        </w:rPr>
        <w:t>的医院其他基建项目全过程工程管理服务工作。</w:t>
      </w:r>
    </w:p>
    <w:p w14:paraId="6091324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楷体" w:hAnsi="楷体" w:eastAsia="楷体" w:cs="楷体"/>
          <w:b/>
          <w:bCs/>
          <w:sz w:val="28"/>
          <w:szCs w:val="28"/>
          <w:highlight w:val="none"/>
          <w:lang w:val="en-US" w:eastAsia="zh-CN"/>
        </w:rPr>
      </w:pPr>
      <w:r>
        <w:rPr>
          <w:rFonts w:hint="eastAsia" w:ascii="楷体" w:hAnsi="楷体" w:eastAsia="楷体" w:cs="楷体"/>
          <w:b/>
          <w:bCs/>
          <w:sz w:val="28"/>
          <w:szCs w:val="28"/>
          <w:highlight w:val="none"/>
          <w:lang w:val="en-US" w:eastAsia="zh-CN"/>
        </w:rPr>
        <w:t>（七）服务工作准则</w:t>
      </w:r>
    </w:p>
    <w:p w14:paraId="21639D5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管理单位需独立、公正、专业开展项目管控，对项目进度、质量、安全、投资、资料、专项验收、移交闭环负全过程管理责任，对医疗专项工程实施专项重点管控，确保项目满足医疗使用功能、规范标准及竣工验收、投运要求。</w:t>
      </w:r>
    </w:p>
    <w:p w14:paraId="7FCDB6FD">
      <w:pPr>
        <w:numPr>
          <w:ilvl w:val="0"/>
          <w:numId w:val="1"/>
        </w:numPr>
        <w:ind w:left="420" w:leftChars="0" w:firstLine="281" w:firstLineChars="100"/>
        <w:rPr>
          <w:rFonts w:hint="eastAsia" w:ascii="楷体" w:hAnsi="楷体" w:eastAsia="楷体" w:cs="楷体"/>
          <w:b/>
          <w:bCs/>
          <w:sz w:val="28"/>
          <w:szCs w:val="28"/>
          <w:highlight w:val="none"/>
          <w:lang w:val="en-US" w:eastAsia="zh-CN"/>
        </w:rPr>
      </w:pPr>
      <w:r>
        <w:rPr>
          <w:rFonts w:hint="eastAsia" w:ascii="楷体" w:hAnsi="楷体" w:eastAsia="楷体" w:cs="楷体"/>
          <w:b/>
          <w:bCs/>
          <w:sz w:val="28"/>
          <w:szCs w:val="28"/>
          <w:highlight w:val="none"/>
          <w:lang w:val="en-US" w:eastAsia="zh-CN"/>
        </w:rPr>
        <w:t>按照太原市城建档案馆《建设工程文件归档范围》要求，</w:t>
      </w:r>
    </w:p>
    <w:p w14:paraId="74C5F8E3">
      <w:pPr>
        <w:numPr>
          <w:ilvl w:val="0"/>
          <w:numId w:val="0"/>
        </w:numPr>
        <w:rPr>
          <w:rFonts w:hint="eastAsia" w:ascii="黑体" w:hAnsi="黑体" w:eastAsia="黑体" w:cs="黑体"/>
          <w:b/>
          <w:bCs/>
          <w:spacing w:val="16"/>
          <w:kern w:val="2"/>
          <w:sz w:val="28"/>
          <w:szCs w:val="28"/>
          <w:lang w:val="en-US" w:eastAsia="zh-CN" w:bidi="ar-SA"/>
        </w:rPr>
      </w:pPr>
      <w:r>
        <w:rPr>
          <w:rFonts w:hint="eastAsia" w:ascii="楷体" w:hAnsi="楷体" w:eastAsia="楷体" w:cs="楷体"/>
          <w:b/>
          <w:bCs/>
          <w:sz w:val="28"/>
          <w:szCs w:val="28"/>
          <w:highlight w:val="none"/>
          <w:lang w:val="en-US" w:eastAsia="zh-CN"/>
        </w:rPr>
        <w:t>将本项目文件归档。</w:t>
      </w:r>
    </w:p>
    <w:p w14:paraId="6F926BAC">
      <w:pPr>
        <w:numPr>
          <w:ilvl w:val="0"/>
          <w:numId w:val="2"/>
        </w:numPr>
        <w:ind w:left="420" w:leftChars="0" w:firstLine="313" w:firstLineChars="100"/>
        <w:rPr>
          <w:rFonts w:hint="eastAsia" w:ascii="黑体" w:hAnsi="黑体" w:eastAsia="黑体" w:cs="黑体"/>
          <w:b/>
          <w:bCs/>
          <w:spacing w:val="16"/>
          <w:kern w:val="2"/>
          <w:sz w:val="28"/>
          <w:szCs w:val="28"/>
          <w:lang w:val="en-US" w:eastAsia="zh-CN" w:bidi="ar-SA"/>
        </w:rPr>
      </w:pPr>
      <w:r>
        <w:rPr>
          <w:rFonts w:hint="eastAsia" w:ascii="黑体" w:hAnsi="黑体" w:eastAsia="黑体" w:cs="黑体"/>
          <w:b/>
          <w:bCs/>
          <w:spacing w:val="16"/>
          <w:kern w:val="2"/>
          <w:sz w:val="28"/>
          <w:szCs w:val="28"/>
          <w:lang w:val="en-US" w:eastAsia="zh-CN" w:bidi="ar-SA"/>
        </w:rPr>
        <w:t>服务商可根据采购需求需分别讲述服务、报价等相</w:t>
      </w:r>
    </w:p>
    <w:p w14:paraId="3DD1D827">
      <w:pPr>
        <w:numPr>
          <w:ilvl w:val="0"/>
          <w:numId w:val="0"/>
        </w:numPr>
        <w:rPr>
          <w:rFonts w:hint="eastAsia" w:ascii="黑体" w:hAnsi="黑体" w:eastAsia="黑体" w:cs="黑体"/>
          <w:b/>
          <w:bCs/>
          <w:spacing w:val="16"/>
          <w:kern w:val="2"/>
          <w:sz w:val="28"/>
          <w:szCs w:val="28"/>
          <w:lang w:val="en-US" w:eastAsia="zh-CN" w:bidi="ar-SA"/>
        </w:rPr>
      </w:pPr>
      <w:r>
        <w:rPr>
          <w:rFonts w:hint="eastAsia" w:ascii="黑体" w:hAnsi="黑体" w:eastAsia="黑体" w:cs="黑体"/>
          <w:b/>
          <w:bCs/>
          <w:spacing w:val="16"/>
          <w:kern w:val="2"/>
          <w:sz w:val="28"/>
          <w:szCs w:val="28"/>
          <w:lang w:val="en-US" w:eastAsia="zh-CN" w:bidi="ar-SA"/>
        </w:rPr>
        <w:t>关内容。</w:t>
      </w:r>
    </w:p>
    <w:p w14:paraId="4C61B710">
      <w:pPr>
        <w:numPr>
          <w:ilvl w:val="0"/>
          <w:numId w:val="0"/>
        </w:numPr>
        <w:ind w:left="420" w:leftChars="0" w:firstLine="313" w:firstLineChars="100"/>
        <w:rPr>
          <w:rFonts w:hint="eastAsia" w:ascii="黑体" w:hAnsi="黑体" w:eastAsia="黑体" w:cs="黑体"/>
          <w:b/>
          <w:bCs/>
          <w:spacing w:val="16"/>
          <w:kern w:val="2"/>
          <w:sz w:val="28"/>
          <w:szCs w:val="28"/>
          <w:lang w:val="en-US" w:eastAsia="zh-CN" w:bidi="ar-SA"/>
        </w:rPr>
      </w:pPr>
      <w:r>
        <w:rPr>
          <w:rFonts w:hint="eastAsia" w:ascii="黑体" w:hAnsi="黑体" w:eastAsia="黑体" w:cs="黑体"/>
          <w:b/>
          <w:bCs/>
          <w:spacing w:val="16"/>
          <w:kern w:val="2"/>
          <w:sz w:val="28"/>
          <w:szCs w:val="28"/>
          <w:lang w:val="en-US" w:eastAsia="zh-CN" w:bidi="ar-SA"/>
        </w:rPr>
        <w:t>三、项目概况</w:t>
      </w:r>
    </w:p>
    <w:p w14:paraId="530225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w:t>
      </w:r>
      <w:r>
        <w:rPr>
          <w:rFonts w:hint="default" w:ascii="宋体" w:hAnsi="宋体" w:eastAsia="宋体" w:cs="宋体"/>
          <w:b w:val="0"/>
          <w:bCs w:val="0"/>
          <w:sz w:val="28"/>
          <w:szCs w:val="28"/>
          <w:highlight w:val="none"/>
          <w:lang w:val="en-US" w:eastAsia="zh-CN"/>
        </w:rPr>
        <w:t>一</w:t>
      </w:r>
      <w:r>
        <w:rPr>
          <w:rFonts w:hint="eastAsia" w:ascii="宋体" w:hAnsi="宋体" w:eastAsia="宋体" w:cs="宋体"/>
          <w:b w:val="0"/>
          <w:bCs w:val="0"/>
          <w:sz w:val="28"/>
          <w:szCs w:val="28"/>
          <w:highlight w:val="none"/>
          <w:lang w:val="en-US" w:eastAsia="zh-CN"/>
        </w:rPr>
        <w:t>）</w:t>
      </w:r>
      <w:r>
        <w:rPr>
          <w:rFonts w:hint="default" w:ascii="宋体" w:hAnsi="宋体" w:eastAsia="宋体" w:cs="宋体"/>
          <w:b w:val="0"/>
          <w:bCs w:val="0"/>
          <w:sz w:val="28"/>
          <w:szCs w:val="28"/>
          <w:highlight w:val="none"/>
          <w:lang w:val="en-US" w:eastAsia="zh-CN"/>
        </w:rPr>
        <w:t xml:space="preserve">建设地址:太原市杏花岭区凯旋街山西省肿瘤医院本院区西南侧。 </w:t>
      </w:r>
    </w:p>
    <w:p w14:paraId="224F5E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w:t>
      </w:r>
      <w:r>
        <w:rPr>
          <w:rFonts w:hint="default" w:ascii="宋体" w:hAnsi="宋体" w:eastAsia="宋体" w:cs="宋体"/>
          <w:b w:val="0"/>
          <w:bCs w:val="0"/>
          <w:sz w:val="28"/>
          <w:szCs w:val="28"/>
          <w:highlight w:val="none"/>
          <w:lang w:val="en-US" w:eastAsia="zh-CN"/>
        </w:rPr>
        <w:t>二</w:t>
      </w:r>
      <w:r>
        <w:rPr>
          <w:rFonts w:hint="eastAsia" w:ascii="宋体" w:hAnsi="宋体" w:eastAsia="宋体" w:cs="宋体"/>
          <w:b w:val="0"/>
          <w:bCs w:val="0"/>
          <w:sz w:val="28"/>
          <w:szCs w:val="28"/>
          <w:highlight w:val="none"/>
          <w:lang w:val="en-US" w:eastAsia="zh-CN"/>
        </w:rPr>
        <w:t>）</w:t>
      </w:r>
      <w:r>
        <w:rPr>
          <w:rFonts w:hint="default" w:ascii="宋体" w:hAnsi="宋体" w:eastAsia="宋体" w:cs="宋体"/>
          <w:b w:val="0"/>
          <w:bCs w:val="0"/>
          <w:sz w:val="28"/>
          <w:szCs w:val="28"/>
          <w:highlight w:val="none"/>
          <w:lang w:val="en-US" w:eastAsia="zh-CN"/>
        </w:rPr>
        <w:t xml:space="preserve">建设内容及规模:项目总建筑面积81200平方米，其中: 地上建筑面积46800平方米、地下建筑面积34400平方米。建设内容主要包括:质子中心住院楼、质子中心教培楼、能源中心、 污水处理站、液氧站、地下室(含质子设备及治疗区)、架空平台及连廊、院区联通道以及室外配套基础设施等。 </w:t>
      </w:r>
    </w:p>
    <w:p w14:paraId="26CE7B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（三）</w:t>
      </w:r>
      <w:r>
        <w:rPr>
          <w:rFonts w:hint="default" w:ascii="宋体" w:hAnsi="宋体" w:eastAsia="宋体" w:cs="宋体"/>
          <w:b w:val="0"/>
          <w:bCs w:val="0"/>
          <w:sz w:val="28"/>
          <w:szCs w:val="28"/>
          <w:highlight w:val="none"/>
          <w:lang w:val="en-US" w:eastAsia="zh-CN"/>
        </w:rPr>
        <w:t xml:space="preserve">总投资及资金来源:项目总投资76375.88万元，其中: 工程费用62475.72万元，工程建设其他费用6956.90万元，预备费用6943.26万元。资金来源为申请省级财政资金、省级基本建设资金、地方政府专项债券以及医院自筹等多渠道筹措解决。 </w:t>
      </w:r>
    </w:p>
    <w:p w14:paraId="518C48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（四）</w:t>
      </w:r>
      <w:r>
        <w:rPr>
          <w:rFonts w:hint="default" w:ascii="宋体" w:hAnsi="宋体" w:eastAsia="宋体" w:cs="宋体"/>
          <w:b w:val="0"/>
          <w:bCs w:val="0"/>
          <w:sz w:val="28"/>
          <w:szCs w:val="28"/>
          <w:highlight w:val="none"/>
          <w:lang w:val="en-US" w:eastAsia="zh-CN"/>
        </w:rPr>
        <w:t>建设工期:40个月</w:t>
      </w:r>
    </w:p>
    <w:p w14:paraId="0ED6FBE1">
      <w:pPr>
        <w:numPr>
          <w:ilvl w:val="0"/>
          <w:numId w:val="0"/>
        </w:numPr>
        <w:ind w:left="420" w:leftChars="0" w:firstLine="560" w:firstLineChars="200"/>
        <w:rPr>
          <w:rFonts w:hint="eastAsia" w:ascii="宋体" w:hAnsi="宋体" w:eastAsia="宋体" w:cs="宋体"/>
          <w:b w:val="0"/>
          <w:bCs w:val="0"/>
          <w:sz w:val="28"/>
          <w:szCs w:val="28"/>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小标宋">
    <w:altName w:val="宋体"/>
    <w:panose1 w:val="02000500000000000000"/>
    <w:charset w:val="86"/>
    <w:family w:val="auto"/>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9B03DD"/>
    <w:multiLevelType w:val="singleLevel"/>
    <w:tmpl w:val="9D9B03DD"/>
    <w:lvl w:ilvl="0" w:tentative="0">
      <w:start w:val="8"/>
      <w:numFmt w:val="chineseCounting"/>
      <w:suff w:val="nothing"/>
      <w:lvlText w:val="（%1）"/>
      <w:lvlJc w:val="left"/>
      <w:rPr>
        <w:rFonts w:hint="eastAsia"/>
      </w:rPr>
    </w:lvl>
  </w:abstractNum>
  <w:abstractNum w:abstractNumId="1">
    <w:nsid w:val="ADB52B60"/>
    <w:multiLevelType w:val="singleLevel"/>
    <w:tmpl w:val="ADB52B60"/>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3NjNiMjBlYjIzNmQwYjY2OTljM2IwNzk2YjE2NTYifQ=="/>
    <w:docVar w:name="KSO_WPS_MARK_KEY" w:val="d07ff57f-5597-46dc-97c7-15d68fbb5bc4"/>
  </w:docVars>
  <w:rsids>
    <w:rsidRoot w:val="00511730"/>
    <w:rsid w:val="00113512"/>
    <w:rsid w:val="003E6BAF"/>
    <w:rsid w:val="00411F8E"/>
    <w:rsid w:val="00423A0E"/>
    <w:rsid w:val="00511730"/>
    <w:rsid w:val="005E626F"/>
    <w:rsid w:val="00767626"/>
    <w:rsid w:val="00871088"/>
    <w:rsid w:val="00932CD5"/>
    <w:rsid w:val="00A033A1"/>
    <w:rsid w:val="00A44962"/>
    <w:rsid w:val="00A62478"/>
    <w:rsid w:val="00A70146"/>
    <w:rsid w:val="00BD5540"/>
    <w:rsid w:val="00E40173"/>
    <w:rsid w:val="042B44CC"/>
    <w:rsid w:val="04AC3D32"/>
    <w:rsid w:val="0A7043FB"/>
    <w:rsid w:val="0A846E67"/>
    <w:rsid w:val="0F403A6D"/>
    <w:rsid w:val="12790BA4"/>
    <w:rsid w:val="17002701"/>
    <w:rsid w:val="1780210B"/>
    <w:rsid w:val="17B6697B"/>
    <w:rsid w:val="17F16E39"/>
    <w:rsid w:val="1B520DB0"/>
    <w:rsid w:val="1B9F38FC"/>
    <w:rsid w:val="27426D58"/>
    <w:rsid w:val="293A39F5"/>
    <w:rsid w:val="2CB8525F"/>
    <w:rsid w:val="2E2E1209"/>
    <w:rsid w:val="2F5B00C9"/>
    <w:rsid w:val="303112DE"/>
    <w:rsid w:val="309324BB"/>
    <w:rsid w:val="349F1221"/>
    <w:rsid w:val="34E31F54"/>
    <w:rsid w:val="37DC7195"/>
    <w:rsid w:val="396B6813"/>
    <w:rsid w:val="3B373E10"/>
    <w:rsid w:val="3B5A10F2"/>
    <w:rsid w:val="3D8D2FF0"/>
    <w:rsid w:val="41225BBF"/>
    <w:rsid w:val="474D04FA"/>
    <w:rsid w:val="47651A8C"/>
    <w:rsid w:val="476A6667"/>
    <w:rsid w:val="4C7455CC"/>
    <w:rsid w:val="4EA50C1B"/>
    <w:rsid w:val="4F082323"/>
    <w:rsid w:val="4F560168"/>
    <w:rsid w:val="510A67DD"/>
    <w:rsid w:val="529C2D27"/>
    <w:rsid w:val="57484631"/>
    <w:rsid w:val="576140B1"/>
    <w:rsid w:val="57A852D8"/>
    <w:rsid w:val="599E1210"/>
    <w:rsid w:val="5BE43388"/>
    <w:rsid w:val="5D1E0517"/>
    <w:rsid w:val="5D686C6A"/>
    <w:rsid w:val="5DE17F75"/>
    <w:rsid w:val="5FD30A70"/>
    <w:rsid w:val="66E64119"/>
    <w:rsid w:val="69653029"/>
    <w:rsid w:val="69EA290C"/>
    <w:rsid w:val="6C0A56A9"/>
    <w:rsid w:val="70AB1C6A"/>
    <w:rsid w:val="756C4CD2"/>
    <w:rsid w:val="77185A8F"/>
    <w:rsid w:val="78C027E9"/>
    <w:rsid w:val="7C59528B"/>
    <w:rsid w:val="7FAB3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仿宋" w:hAnsi="仿宋" w:eastAsia="仿宋" w:cs="仿宋"/>
      <w:sz w:val="27"/>
      <w:szCs w:val="27"/>
      <w:lang w:val="en-US" w:eastAsia="en-US" w:bidi="ar-SA"/>
    </w:rPr>
  </w:style>
  <w:style w:type="paragraph" w:styleId="4">
    <w:name w:val="Balloon Text"/>
    <w:basedOn w:val="1"/>
    <w:link w:val="12"/>
    <w:qFormat/>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6"/>
    <w:qFormat/>
    <w:uiPriority w:val="0"/>
    <w:rPr>
      <w:kern w:val="2"/>
      <w:sz w:val="18"/>
      <w:szCs w:val="18"/>
    </w:rPr>
  </w:style>
  <w:style w:type="character" w:customStyle="1" w:styleId="11">
    <w:name w:val="页脚 Char"/>
    <w:basedOn w:val="9"/>
    <w:link w:val="5"/>
    <w:qFormat/>
    <w:uiPriority w:val="0"/>
    <w:rPr>
      <w:kern w:val="2"/>
      <w:sz w:val="18"/>
      <w:szCs w:val="18"/>
    </w:rPr>
  </w:style>
  <w:style w:type="character" w:customStyle="1" w:styleId="12">
    <w:name w:val="批注框文本 Char"/>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Pages>
  <Words>3088</Words>
  <Characters>3158</Characters>
  <Lines>11</Lines>
  <Paragraphs>3</Paragraphs>
  <TotalTime>0</TotalTime>
  <ScaleCrop>false</ScaleCrop>
  <LinksUpToDate>false</LinksUpToDate>
  <CharactersWithSpaces>3197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2023-03-02T02:59:00Z</dcterms:created>
  <dc:creator>Administrator</dc:creator>
  <cp:lastModifiedBy>牛锦柔</cp:lastModifiedBy>
  <cp:lastPrinted>2025-11-13T09:57:00Z</cp:lastPrinted>
  <dcterms:modified xsi:type="dcterms:W3CDTF">2026-10-13T07:41:37Z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9A2455857A3248BFB83B12242FA497B9_13</vt:lpwstr>
  </property>
  <property fmtid="{D5CDD505-2E9C-101B-9397-08002B2CF9AE}" pid="4" name="KSOTemplateDocerSaveRecord">
    <vt:lpwstr>eyJoZGlkIjoiYjkwM2U3YmIzMWNmZjEyMDAwNmY4NzBjODcwN2IxNWYiLCJ1c2VySWQiOiI4NjA2NDEyODQifQ==</vt:lpwstr>
  </property>
</Properties>
</file>