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6005D">
      <w:pPr>
        <w:spacing w:before="0" w:after="0" w:line="240" w:lineRule="auto"/>
        <w:jc w:val="center"/>
      </w:pPr>
      <w:r>
        <w:rPr>
          <w:rFonts w:ascii="宋体" w:hAnsi="宋体" w:eastAsia="宋体"/>
          <w:b w:val="0"/>
          <w:color w:val="000000"/>
          <w:sz w:val="40"/>
        </w:rPr>
        <w:t>山西省肿瘤防治全链条集成平台采购项目需求</w:t>
      </w:r>
    </w:p>
    <w:p w14:paraId="531CFAA5"/>
    <w:p w14:paraId="5A177EAA">
      <w:pPr>
        <w:ind w:firstLine="640" w:firstLineChars="200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 w:val="0"/>
          <w:color w:val="000000"/>
          <w:sz w:val="32"/>
        </w:rPr>
        <w:t>山西省肿瘤防治全链条智能集成平台采购项目——以建设覆盖肿瘤风险评估、筛查、诊疗质控、精准诊断和院外管理的一体化管理平台为核心，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拟于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月启动招标采购，预算金额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970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 w14:paraId="57B5386E">
      <w:pPr>
        <w:keepNext w:val="0"/>
        <w:widowControl/>
        <w:spacing w:before="0" w:after="0" w:line="240" w:lineRule="auto"/>
        <w:ind w:left="0" w:right="0" w:firstLine="640"/>
      </w:pPr>
      <w:r>
        <w:rPr>
          <w:rFonts w:ascii="仿宋" w:hAnsi="仿宋" w:eastAsia="仿宋"/>
          <w:b w:val="0"/>
          <w:color w:val="000000"/>
          <w:sz w:val="32"/>
        </w:rPr>
        <w:t>为制定更加全面、科学、满足项目实际需要的采购需求，并做好招标控制价的核定，现面向社会开展市场调研工作。</w:t>
      </w:r>
    </w:p>
    <w:p w14:paraId="7A184743">
      <w:pPr>
        <w:keepNext/>
        <w:widowControl/>
        <w:spacing w:before="0" w:after="0" w:line="240" w:lineRule="auto"/>
        <w:ind w:left="0" w:right="0" w:firstLine="640"/>
      </w:pPr>
      <w:r>
        <w:rPr>
          <w:rFonts w:ascii="仿宋" w:hAnsi="仿宋" w:eastAsia="仿宋"/>
          <w:b w:val="0"/>
          <w:color w:val="000000"/>
          <w:sz w:val="32"/>
        </w:rPr>
        <w:t>本项目需满足的基本需求包括：</w:t>
      </w:r>
    </w:p>
    <w:p w14:paraId="28CB0389">
      <w:pPr>
        <w:keepNext w:val="0"/>
        <w:widowControl/>
        <w:spacing w:before="157" w:beforeLines="50" w:after="157" w:afterLines="50" w:line="360" w:lineRule="auto"/>
        <w:ind w:left="0" w:right="0" w:firstLine="640" w:firstLineChars="200"/>
      </w:pPr>
      <w:r>
        <w:rPr>
          <w:rFonts w:ascii="仿宋" w:hAnsi="仿宋" w:eastAsia="仿宋"/>
          <w:b w:val="0"/>
          <w:color w:val="000000"/>
          <w:sz w:val="32"/>
        </w:rPr>
        <w:t>一、平台软件建设</w:t>
      </w:r>
    </w:p>
    <w:p w14:paraId="681A12D9">
      <w:pPr>
        <w:pStyle w:val="7"/>
        <w:keepNext w:val="0"/>
        <w:widowControl/>
        <w:numPr>
          <w:ilvl w:val="0"/>
          <w:numId w:val="1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智能防筛辅助决策系统。面向居民和基层医生开展肿瘤风险评估和高危人群管理，居民可通过微信小程序填写风险问卷，系统结合年龄、家族史、吸烟史等信息形成风险等级及防癌建议；基层医生可查看辖区高危名单，开展筛查通知、依从性管理和</w:t>
      </w:r>
      <w:r>
        <w:rPr>
          <w:rFonts w:hint="eastAsia" w:ascii="仿宋" w:hAnsi="仿宋" w:eastAsia="仿宋"/>
          <w:b w:val="0"/>
          <w:color w:val="000000"/>
          <w:sz w:val="32"/>
          <w:lang w:eastAsia="zh-CN"/>
        </w:rPr>
        <w:t>随访</w:t>
      </w:r>
      <w:r>
        <w:rPr>
          <w:rFonts w:ascii="仿宋" w:hAnsi="仿宋" w:eastAsia="仿宋"/>
          <w:b w:val="0"/>
          <w:color w:val="000000"/>
          <w:sz w:val="32"/>
        </w:rPr>
        <w:t>跟踪。系统根据风险等级和本地资源推荐筛查项目，记录筛查结果，对阳性或可疑人员给出专科就诊建议并跟踪确诊情况；同时汇聚组织性筛查和院内机会性筛查数据，统计筛查覆盖率、早诊率等指标。</w:t>
      </w:r>
    </w:p>
    <w:p w14:paraId="122D6F25">
      <w:pPr>
        <w:pStyle w:val="7"/>
        <w:keepNext w:val="0"/>
        <w:widowControl/>
        <w:numPr>
          <w:ilvl w:val="0"/>
          <w:numId w:val="1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肿瘤精准诊断智能管理。建设影像及分子病理培训和规范化应用能力，提供结构化诊断报告模板，对报告完整性、术语规范性和关键要素进行校验；支持基层医疗机构提交病例资料，由上级专家开展远程复核、会诊和报告反馈；持续监测影像与分子病理诊断质量，为培训改进和诊断能力提升提供依据。</w:t>
      </w:r>
    </w:p>
    <w:p w14:paraId="4764BA59">
      <w:pPr>
        <w:pStyle w:val="7"/>
        <w:keepNext w:val="0"/>
        <w:widowControl/>
        <w:numPr>
          <w:ilvl w:val="0"/>
          <w:numId w:val="1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院外管理模块。患者可通过微信小程序填报心理状态、治疗不良反应、共病指标和复查情况，系统采用绿、黄、红分级预警，医生可查看历史趋势，并开展电话随访、门诊建议或转诊。系统设置1年、3年、5年随访节点，提醒患者复查，监测复发转移可疑症状，汇聚心理评估、不良反应、复诊复查、共病管理和生存随访数据，形成连续的院外管理记录。</w:t>
      </w:r>
    </w:p>
    <w:p w14:paraId="467E0D00">
      <w:pPr>
        <w:keepNext w:val="0"/>
        <w:widowControl/>
        <w:spacing w:before="157" w:beforeLines="50" w:after="157" w:afterLines="50" w:line="360" w:lineRule="auto"/>
        <w:ind w:left="0" w:right="0" w:firstLine="640" w:firstLineChars="200"/>
      </w:pPr>
      <w:r>
        <w:rPr>
          <w:rFonts w:ascii="仿宋" w:hAnsi="仿宋" w:eastAsia="仿宋"/>
          <w:b w:val="0"/>
          <w:color w:val="000000"/>
          <w:sz w:val="32"/>
        </w:rPr>
        <w:t>二、数据接口与系统对接</w:t>
      </w:r>
    </w:p>
    <w:p w14:paraId="3AA8D900">
      <w:pPr>
        <w:pStyle w:val="7"/>
        <w:keepNext w:val="0"/>
        <w:widowControl/>
        <w:numPr>
          <w:ilvl w:val="0"/>
          <w:numId w:val="2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完成与</w:t>
      </w:r>
      <w:r>
        <w:rPr>
          <w:rFonts w:hint="eastAsia" w:ascii="仿宋" w:hAnsi="仿宋" w:eastAsia="仿宋"/>
          <w:b w:val="0"/>
          <w:color w:val="000000"/>
          <w:sz w:val="32"/>
          <w:lang w:val="en-US" w:eastAsia="zh-CN"/>
        </w:rPr>
        <w:t>医院核心系统</w:t>
      </w:r>
      <w:r>
        <w:rPr>
          <w:rFonts w:ascii="仿宋" w:hAnsi="仿宋" w:eastAsia="仿宋"/>
          <w:b w:val="0"/>
          <w:color w:val="000000"/>
          <w:sz w:val="32"/>
        </w:rPr>
        <w:t>、组织性筛查平台、院内机会性筛查系统及院外管理系统的必要接口对接，实现居民基本信息、筛查任务、筛查结果、诊疗记录、诊断报告和随访数据的采集与交换。</w:t>
      </w:r>
    </w:p>
    <w:p w14:paraId="354BF942">
      <w:pPr>
        <w:pStyle w:val="7"/>
        <w:keepNext w:val="0"/>
        <w:widowControl/>
        <w:numPr>
          <w:ilvl w:val="0"/>
          <w:numId w:val="2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建立统一的数据字典、字段映射、编码转换、完整性检查和质量校验机制，保留数据来源、接收时间、业务主键和处理状态，保证跨机构、跨系统数据能够识别、关联和追溯。</w:t>
      </w:r>
    </w:p>
    <w:p w14:paraId="01FF689C">
      <w:pPr>
        <w:pStyle w:val="7"/>
        <w:keepNext w:val="0"/>
        <w:widowControl/>
        <w:numPr>
          <w:ilvl w:val="0"/>
          <w:numId w:val="2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数据访问应按照用户身份、机构和业务范围进行授权，涉及个人信息和医疗数据的传输、存储、共享和使用应符合网络安全、数据安全及个人信息保护要求，并保留必要的操作和接口日志。</w:t>
      </w:r>
    </w:p>
    <w:p w14:paraId="1F698D5B">
      <w:pPr>
        <w:keepNext w:val="0"/>
        <w:widowControl/>
        <w:spacing w:before="157" w:beforeLines="50" w:after="157" w:afterLines="50" w:line="360" w:lineRule="auto"/>
        <w:ind w:left="0" w:right="0" w:firstLine="640" w:firstLineChars="200"/>
      </w:pPr>
      <w:r>
        <w:rPr>
          <w:rFonts w:ascii="仿宋" w:hAnsi="仿宋" w:eastAsia="仿宋"/>
          <w:b w:val="0"/>
          <w:color w:val="000000"/>
          <w:sz w:val="32"/>
        </w:rPr>
        <w:t>三、硬件及安全配置</w:t>
      </w:r>
    </w:p>
    <w:p w14:paraId="21371F7D">
      <w:pPr>
        <w:pStyle w:val="7"/>
        <w:keepNext w:val="0"/>
        <w:widowControl/>
        <w:numPr>
          <w:ilvl w:val="0"/>
          <w:numId w:val="3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应用服务器配置。项目计划新增实体服务器，配置情况如下：</w:t>
      </w:r>
    </w:p>
    <w:tbl>
      <w:tblPr>
        <w:tblStyle w:val="5"/>
        <w:tblW w:w="4997" w:type="pct"/>
        <w:tblInd w:w="0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42"/>
        <w:gridCol w:w="861"/>
        <w:gridCol w:w="890"/>
        <w:gridCol w:w="1380"/>
        <w:gridCol w:w="1523"/>
        <w:gridCol w:w="1570"/>
      </w:tblGrid>
      <w:tr w14:paraId="0842651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</w:trPr>
        <w:tc>
          <w:tcPr>
            <w:tcW w:w="668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BA9C5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</w:rPr>
              <w:t>数量</w:t>
            </w: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lang w:val="en-US" w:eastAsia="zh-CN"/>
              </w:rPr>
              <w:t>及单位</w:t>
            </w:r>
          </w:p>
        </w:tc>
        <w:tc>
          <w:tcPr>
            <w:tcW w:w="671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B44393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lang w:val="en-US" w:eastAsia="zh-CN"/>
              </w:rPr>
              <w:t>作用</w:t>
            </w:r>
          </w:p>
        </w:tc>
        <w:tc>
          <w:tcPr>
            <w:tcW w:w="506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7C12A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</w:rPr>
              <w:t>CPU</w:t>
            </w:r>
          </w:p>
        </w:tc>
        <w:tc>
          <w:tcPr>
            <w:tcW w:w="523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83B9F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</w:rPr>
              <w:t>内存</w:t>
            </w:r>
          </w:p>
        </w:tc>
        <w:tc>
          <w:tcPr>
            <w:tcW w:w="811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3CC6B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</w:rPr>
              <w:t>系统盘</w:t>
            </w:r>
          </w:p>
        </w:tc>
        <w:tc>
          <w:tcPr>
            <w:tcW w:w="895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4CE43F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</w:rPr>
              <w:t>数据盘</w:t>
            </w:r>
          </w:p>
        </w:tc>
        <w:tc>
          <w:tcPr>
            <w:tcW w:w="923" w:type="pct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544561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</w:rPr>
              <w:t>网络/RAID</w:t>
            </w:r>
          </w:p>
        </w:tc>
      </w:tr>
      <w:tr w14:paraId="65842D34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668" w:type="pct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E19250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eastAsia="zh-CN"/>
              </w:rPr>
              <w:t>9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6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D89FF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应用服务器</w:t>
            </w:r>
          </w:p>
        </w:tc>
        <w:tc>
          <w:tcPr>
            <w:tcW w:w="50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4128B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总线程数≥40</w:t>
            </w:r>
          </w:p>
        </w:tc>
        <w:tc>
          <w:tcPr>
            <w:tcW w:w="52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8D281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≥128GB</w:t>
            </w:r>
          </w:p>
        </w:tc>
        <w:tc>
          <w:tcPr>
            <w:tcW w:w="81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6EF398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2×480GB企业级SSD，RAID 1</w:t>
            </w:r>
          </w:p>
        </w:tc>
        <w:tc>
          <w:tcPr>
            <w:tcW w:w="89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1A1E15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3×3.84TB企业级SSD</w:t>
            </w:r>
          </w:p>
        </w:tc>
        <w:tc>
          <w:tcPr>
            <w:tcW w:w="92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02D41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RAID缓存≥4GB，含掉电保护；双端口10GbE</w:t>
            </w:r>
          </w:p>
        </w:tc>
      </w:tr>
      <w:tr w14:paraId="280C0498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668" w:type="pct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95F7E4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3台</w:t>
            </w:r>
          </w:p>
        </w:tc>
        <w:tc>
          <w:tcPr>
            <w:tcW w:w="67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988261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应用服务器</w:t>
            </w:r>
          </w:p>
        </w:tc>
        <w:tc>
          <w:tcPr>
            <w:tcW w:w="506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57992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总线程数≥20</w:t>
            </w:r>
          </w:p>
        </w:tc>
        <w:tc>
          <w:tcPr>
            <w:tcW w:w="52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14AE8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≥32GB</w:t>
            </w:r>
          </w:p>
        </w:tc>
        <w:tc>
          <w:tcPr>
            <w:tcW w:w="811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B85FE8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2×480GB企业级SSD，RAID 1</w:t>
            </w:r>
          </w:p>
        </w:tc>
        <w:tc>
          <w:tcPr>
            <w:tcW w:w="895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D5D0D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8×10TB企业级HDD</w:t>
            </w:r>
          </w:p>
        </w:tc>
        <w:tc>
          <w:tcPr>
            <w:tcW w:w="923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B9526A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RAID缓存≥4GB，含掉电保护；双端口10GbE</w:t>
            </w:r>
          </w:p>
        </w:tc>
      </w:tr>
      <w:tr w14:paraId="6C35795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668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469CE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2台</w:t>
            </w:r>
          </w:p>
        </w:tc>
        <w:tc>
          <w:tcPr>
            <w:tcW w:w="671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5EDD78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  <w:lang w:val="en-US" w:eastAsia="zh-CN"/>
              </w:rPr>
              <w:t>代理服务器</w:t>
            </w:r>
          </w:p>
        </w:tc>
        <w:tc>
          <w:tcPr>
            <w:tcW w:w="506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93F8F8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8 CPU</w:t>
            </w:r>
          </w:p>
        </w:tc>
        <w:tc>
          <w:tcPr>
            <w:tcW w:w="523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92AFD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8GB</w:t>
            </w:r>
          </w:p>
        </w:tc>
        <w:tc>
          <w:tcPr>
            <w:tcW w:w="811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C52330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500GB磁盘</w:t>
            </w:r>
          </w:p>
        </w:tc>
        <w:tc>
          <w:tcPr>
            <w:tcW w:w="895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F6385A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7C8D6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7D31D6A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668" w:type="pct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3E429B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671" w:type="pct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F0CAE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外网防火墙</w:t>
            </w:r>
          </w:p>
        </w:tc>
        <w:tc>
          <w:tcPr>
            <w:tcW w:w="506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28464E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4872D2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850976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2CDB3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923" w:type="pct"/>
            <w:shd w:val="clear" w:color="auto" w:fill="FAFA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FE4054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49834320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668" w:type="pct"/>
            <w:shd w:val="clear" w:color="auto" w:fill="FAFAFA"/>
            <w:vAlign w:val="center"/>
          </w:tcPr>
          <w:p w14:paraId="329D8424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</w:rPr>
              <w:t>台</w:t>
            </w:r>
          </w:p>
        </w:tc>
        <w:tc>
          <w:tcPr>
            <w:tcW w:w="671" w:type="pct"/>
            <w:shd w:val="clear" w:color="auto" w:fill="FAFAFA"/>
            <w:vAlign w:val="center"/>
          </w:tcPr>
          <w:p w14:paraId="057E55D0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内网防火墙</w:t>
            </w:r>
          </w:p>
        </w:tc>
        <w:tc>
          <w:tcPr>
            <w:tcW w:w="506" w:type="pct"/>
          </w:tcPr>
          <w:p w14:paraId="7DFCA0CE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</w:tcPr>
          <w:p w14:paraId="0FEAF926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14:paraId="5E6E2D7D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</w:tcPr>
          <w:p w14:paraId="098D1B67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923" w:type="pct"/>
          </w:tcPr>
          <w:p w14:paraId="22F60E0E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7462C8FE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668" w:type="pct"/>
            <w:shd w:val="clear" w:color="auto" w:fill="auto"/>
            <w:vAlign w:val="center"/>
          </w:tcPr>
          <w:p w14:paraId="7BBE1D71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</w:rPr>
              <w:t>2台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3A943BA8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SSL VPN设备</w:t>
            </w:r>
          </w:p>
        </w:tc>
        <w:tc>
          <w:tcPr>
            <w:tcW w:w="506" w:type="pct"/>
          </w:tcPr>
          <w:p w14:paraId="3F5C32B5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</w:tcPr>
          <w:p w14:paraId="54EB2D28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14:paraId="67C570DC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</w:tcPr>
          <w:p w14:paraId="5B139A9E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923" w:type="pct"/>
          </w:tcPr>
          <w:p w14:paraId="3EA39AC4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</w:tr>
      <w:tr w14:paraId="4692B3CF">
        <w:tblPrEx>
          <w:tblBorders>
            <w:top w:val="single" w:color="808080" w:sz="4" w:space="0"/>
            <w:left w:val="single" w:color="808080" w:sz="4" w:space="0"/>
            <w:bottom w:val="single" w:color="808080" w:sz="4" w:space="0"/>
            <w:right w:val="single" w:color="808080" w:sz="4" w:space="0"/>
            <w:insideH w:val="single" w:color="808080" w:sz="4" w:space="0"/>
            <w:insideV w:val="single" w:color="8080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668" w:type="pct"/>
            <w:shd w:val="clear" w:color="auto" w:fill="FAFAFA"/>
            <w:vAlign w:val="center"/>
          </w:tcPr>
          <w:p w14:paraId="088988F7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0"/>
                <w:szCs w:val="20"/>
              </w:rPr>
              <w:t>2台</w:t>
            </w:r>
          </w:p>
        </w:tc>
        <w:tc>
          <w:tcPr>
            <w:tcW w:w="671" w:type="pct"/>
            <w:shd w:val="clear" w:color="auto" w:fill="FAFAFA"/>
            <w:vAlign w:val="center"/>
          </w:tcPr>
          <w:p w14:paraId="746A8EC2">
            <w:pPr>
              <w:spacing w:before="0" w:after="0" w:line="276" w:lineRule="auto"/>
              <w:ind w:firstLine="0" w:firstLine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  <w:t>Web应用防火墙（WAF）</w:t>
            </w:r>
          </w:p>
        </w:tc>
        <w:tc>
          <w:tcPr>
            <w:tcW w:w="506" w:type="pct"/>
          </w:tcPr>
          <w:p w14:paraId="6A705F48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523" w:type="pct"/>
          </w:tcPr>
          <w:p w14:paraId="0DDF10AB">
            <w:pPr>
              <w:spacing w:before="0" w:after="0" w:line="276" w:lineRule="auto"/>
              <w:ind w:firstLine="0"/>
              <w:jc w:val="center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</w:tcPr>
          <w:p w14:paraId="61EF69F1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</w:tcPr>
          <w:p w14:paraId="64233A8D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923" w:type="pct"/>
          </w:tcPr>
          <w:p w14:paraId="158C4311">
            <w:pPr>
              <w:spacing w:before="0" w:after="0" w:line="276" w:lineRule="auto"/>
              <w:ind w:firstLine="0"/>
              <w:jc w:val="left"/>
              <w:rPr>
                <w:rFonts w:hint="eastAsia" w:ascii="仿宋" w:hAnsi="仿宋" w:eastAsia="仿宋" w:cs="仿宋"/>
                <w:b w:val="0"/>
                <w:i w:val="0"/>
                <w:color w:val="000000"/>
                <w:sz w:val="24"/>
                <w:szCs w:val="24"/>
              </w:rPr>
            </w:pPr>
          </w:p>
        </w:tc>
      </w:tr>
    </w:tbl>
    <w:p w14:paraId="20D6E931">
      <w:pPr>
        <w:pStyle w:val="7"/>
        <w:keepNext w:val="0"/>
        <w:widowControl/>
        <w:numPr>
          <w:ilvl w:val="0"/>
          <w:numId w:val="3"/>
        </w:numPr>
        <w:spacing w:before="157" w:beforeLines="50" w:after="157" w:afterLines="50" w:line="360" w:lineRule="auto"/>
        <w:ind w:left="0" w:right="0" w:firstLine="640"/>
        <w:jc w:val="both"/>
        <w:rPr>
          <w:rFonts w:ascii="仿宋" w:hAnsi="仿宋" w:eastAsia="仿宋"/>
          <w:color w:val="000000"/>
          <w:sz w:val="32"/>
        </w:rPr>
      </w:pPr>
      <w:r>
        <w:rPr>
          <w:rFonts w:ascii="仿宋" w:hAnsi="仿宋" w:eastAsia="仿宋"/>
          <w:b w:val="0"/>
          <w:color w:val="000000"/>
          <w:sz w:val="32"/>
        </w:rPr>
        <w:t>服务器应采用满足生产运行要求的处理器、内存、企业级硬盘、RAID和网络接口，并配置双电源、机架导轨及必要配件。</w:t>
      </w:r>
    </w:p>
    <w:p w14:paraId="0B88076E">
      <w:pPr>
        <w:pStyle w:val="7"/>
        <w:keepNext w:val="0"/>
        <w:widowControl/>
        <w:numPr>
          <w:ilvl w:val="0"/>
          <w:numId w:val="3"/>
        </w:numPr>
        <w:spacing w:before="157" w:beforeLines="50" w:after="157" w:afterLines="50" w:line="360" w:lineRule="auto"/>
        <w:ind w:left="0" w:right="0" w:firstLine="640"/>
        <w:jc w:val="both"/>
        <w:rPr>
          <w:rFonts w:ascii="仿宋" w:hAnsi="仿宋" w:eastAsia="仿宋"/>
          <w:color w:val="000000"/>
          <w:sz w:val="32"/>
        </w:rPr>
      </w:pPr>
      <w:r>
        <w:rPr>
          <w:rFonts w:ascii="仿宋" w:hAnsi="仿宋" w:eastAsia="仿宋"/>
          <w:b w:val="0"/>
          <w:color w:val="000000"/>
          <w:sz w:val="32"/>
        </w:rPr>
        <w:t>安全防护配置</w:t>
      </w:r>
      <w:r>
        <w:rPr>
          <w:rFonts w:hint="default" w:ascii="仿宋" w:hAnsi="仿宋" w:eastAsia="仿宋"/>
          <w:b w:val="0"/>
          <w:color w:val="000000"/>
          <w:sz w:val="32"/>
          <w:lang w:val="en-US" w:eastAsia="zh-CN"/>
        </w:rPr>
        <w:t>,</w:t>
      </w:r>
      <w:r>
        <w:rPr>
          <w:rFonts w:ascii="仿宋" w:hAnsi="仿宋" w:eastAsia="仿宋"/>
          <w:b w:val="0"/>
          <w:color w:val="000000"/>
          <w:sz w:val="32"/>
        </w:rPr>
        <w:t>项目应具备互联网边界、业务与数据区域、医疗机构远程接入及Web服务的安全防护能力</w:t>
      </w:r>
      <w:r>
        <w:rPr>
          <w:rFonts w:hint="default" w:ascii="仿宋" w:hAnsi="仿宋" w:eastAsia="仿宋"/>
          <w:b w:val="0"/>
          <w:color w:val="000000"/>
          <w:sz w:val="32"/>
          <w:lang w:val="en-US" w:eastAsia="zh-CN"/>
        </w:rPr>
        <w:t>及设备</w:t>
      </w:r>
      <w:r>
        <w:rPr>
          <w:rFonts w:ascii="仿宋" w:hAnsi="仿宋" w:eastAsia="仿宋"/>
          <w:b w:val="0"/>
          <w:color w:val="000000"/>
          <w:sz w:val="32"/>
        </w:rPr>
        <w:t>，配置防火墙、SSL VPN、Web应用防火墙等设备或服务，并开展漏洞扫描、第三方软件测试和三级等保测评。</w:t>
      </w:r>
    </w:p>
    <w:p w14:paraId="0779E608">
      <w:pPr>
        <w:keepNext w:val="0"/>
        <w:widowControl/>
        <w:spacing w:before="157" w:beforeLines="50" w:after="157" w:afterLines="50" w:line="360" w:lineRule="auto"/>
        <w:ind w:left="0" w:right="0" w:firstLine="640" w:firstLineChars="200"/>
      </w:pPr>
      <w:r>
        <w:rPr>
          <w:rFonts w:ascii="仿宋" w:hAnsi="仿宋" w:eastAsia="仿宋"/>
          <w:b w:val="0"/>
          <w:color w:val="000000"/>
          <w:sz w:val="32"/>
        </w:rPr>
        <w:t>四、项目考核与服务要求</w:t>
      </w:r>
    </w:p>
    <w:p w14:paraId="418A3830">
      <w:pPr>
        <w:pStyle w:val="7"/>
        <w:keepNext w:val="0"/>
        <w:widowControl/>
        <w:numPr>
          <w:ilvl w:val="0"/>
          <w:numId w:val="4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核心考核指标</w:t>
      </w:r>
      <w:r>
        <w:rPr>
          <w:rFonts w:hint="eastAsia" w:ascii="仿宋" w:hAnsi="仿宋" w:eastAsia="仿宋"/>
          <w:b w:val="0"/>
          <w:color w:val="000000"/>
          <w:sz w:val="32"/>
          <w:lang w:val="en-US" w:eastAsia="zh-CN"/>
        </w:rPr>
        <w:t>,</w:t>
      </w:r>
      <w:r>
        <w:rPr>
          <w:rFonts w:ascii="仿宋" w:hAnsi="仿宋" w:eastAsia="仿宋"/>
          <w:b w:val="0"/>
          <w:color w:val="000000"/>
          <w:sz w:val="32"/>
        </w:rPr>
        <w:t>项目应支持各癌种早诊率、Ⅰ期诊断率、筛查阳性预测值、规范化治疗率、治疗完成率、治疗延迟率、1年/3年/5年生存率及中位生存时间等指标的统计分析。</w:t>
      </w:r>
    </w:p>
    <w:p w14:paraId="7F0F6BBD">
      <w:pPr>
        <w:pStyle w:val="7"/>
        <w:keepNext w:val="0"/>
        <w:widowControl/>
        <w:numPr>
          <w:ilvl w:val="0"/>
          <w:numId w:val="4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三级职责</w:t>
      </w:r>
      <w:r>
        <w:rPr>
          <w:rFonts w:hint="eastAsia" w:ascii="仿宋" w:hAnsi="仿宋" w:eastAsia="仿宋"/>
          <w:b w:val="0"/>
          <w:color w:val="000000"/>
          <w:sz w:val="32"/>
          <w:lang w:val="en-US" w:eastAsia="zh-CN"/>
        </w:rPr>
        <w:t>,</w:t>
      </w:r>
      <w:r>
        <w:rPr>
          <w:rFonts w:ascii="仿宋" w:hAnsi="仿宋" w:eastAsia="仿宋"/>
          <w:b w:val="0"/>
          <w:color w:val="000000"/>
          <w:sz w:val="32"/>
        </w:rPr>
        <w:t>山西省肿瘤医院承担数据汇聚、规则管理、质量分析、专家协同和全省业务支撑；市级三甲医院承担区域数据协同、质控初审、会诊协作和业务指导；县级医院、疾控中心及社区承担筛查执行、数据填报、患者通知、随访和院外管理。</w:t>
      </w:r>
    </w:p>
    <w:p w14:paraId="79FEA2B0">
      <w:pPr>
        <w:pStyle w:val="7"/>
        <w:keepNext w:val="0"/>
        <w:widowControl/>
        <w:numPr>
          <w:ilvl w:val="0"/>
          <w:numId w:val="4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实施及测试</w:t>
      </w:r>
      <w:r>
        <w:rPr>
          <w:rFonts w:hint="eastAsia" w:ascii="仿宋" w:hAnsi="仿宋" w:eastAsia="仿宋"/>
          <w:b w:val="0"/>
          <w:color w:val="000000"/>
          <w:sz w:val="32"/>
          <w:lang w:val="en-US" w:eastAsia="zh-CN"/>
        </w:rPr>
        <w:t>,</w:t>
      </w:r>
      <w:r>
        <w:rPr>
          <w:rFonts w:ascii="仿宋" w:hAnsi="仿宋" w:eastAsia="仿宋"/>
          <w:b w:val="0"/>
          <w:color w:val="000000"/>
          <w:sz w:val="32"/>
        </w:rPr>
        <w:t>供应商应完成系统部署、接口对接、数据字典和质量规则配置；硬件到货后完成数量、型号、配件、网络和稳定性检查，软件上线前完成功能、接口、性能、备份恢复和安全测试，并配合第三方软件测试和三级等保测评整改。</w:t>
      </w:r>
    </w:p>
    <w:p w14:paraId="2DC4B1B2">
      <w:pPr>
        <w:pStyle w:val="7"/>
        <w:keepNext w:val="0"/>
        <w:widowControl/>
        <w:numPr>
          <w:ilvl w:val="0"/>
          <w:numId w:val="4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项目交付</w:t>
      </w:r>
      <w:r>
        <w:rPr>
          <w:rFonts w:hint="eastAsia" w:ascii="仿宋" w:hAnsi="仿宋" w:eastAsia="仿宋"/>
          <w:b w:val="0"/>
          <w:color w:val="000000"/>
          <w:sz w:val="32"/>
          <w:lang w:val="en-US" w:eastAsia="zh-CN"/>
        </w:rPr>
        <w:t>,</w:t>
      </w:r>
      <w:r>
        <w:rPr>
          <w:rFonts w:ascii="仿宋" w:hAnsi="仿宋" w:eastAsia="仿宋"/>
          <w:b w:val="0"/>
          <w:color w:val="000000"/>
          <w:sz w:val="32"/>
        </w:rPr>
        <w:t>交付内容应包括系统软件、部署文档、接口清单、数据字典、配置说明、测试报告、备份恢复方案、用户手册、运维手册和培训材料，交付物应与实际部署版本一致，能够支撑验收和后续运维。</w:t>
      </w:r>
    </w:p>
    <w:p w14:paraId="6F463D08">
      <w:pPr>
        <w:pStyle w:val="7"/>
        <w:keepNext w:val="0"/>
        <w:widowControl/>
        <w:numPr>
          <w:ilvl w:val="0"/>
          <w:numId w:val="4"/>
        </w:numPr>
        <w:spacing w:before="157" w:beforeLines="50" w:after="157" w:afterLines="50" w:line="360" w:lineRule="auto"/>
        <w:ind w:left="0" w:right="0" w:firstLine="640"/>
        <w:jc w:val="both"/>
      </w:pPr>
      <w:r>
        <w:rPr>
          <w:rFonts w:ascii="仿宋" w:hAnsi="仿宋" w:eastAsia="仿宋"/>
          <w:b w:val="0"/>
          <w:color w:val="000000"/>
          <w:sz w:val="32"/>
        </w:rPr>
        <w:t>项目监理</w:t>
      </w:r>
      <w:r>
        <w:rPr>
          <w:rFonts w:hint="eastAsia" w:ascii="仿宋" w:hAnsi="仿宋" w:eastAsia="仿宋"/>
          <w:b w:val="0"/>
          <w:color w:val="000000"/>
          <w:sz w:val="32"/>
          <w:lang w:val="en-US" w:eastAsia="zh-CN"/>
        </w:rPr>
        <w:t>,</w:t>
      </w:r>
      <w:r>
        <w:rPr>
          <w:rFonts w:ascii="仿宋" w:hAnsi="仿宋" w:eastAsia="仿宋"/>
          <w:b w:val="0"/>
          <w:color w:val="000000"/>
          <w:sz w:val="32"/>
        </w:rPr>
        <w:t>项目建设过程中配置专业监理服务，对项目进度、质量、交付物和合规性进行管控，确保项目按采购文件和合同约定实施。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A5C13C5-238D-4452-BD7F-9BED02438EA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0B9EFF4-DF69-478E-BC4C-34A41663EF1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BF5CCB"/>
    <w:multiLevelType w:val="singleLevel"/>
    <w:tmpl w:val="81BF5CCB"/>
    <w:lvl w:ilvl="0" w:tentative="0">
      <w:start w:val="1"/>
      <w:numFmt w:val="decimal"/>
      <w:suff w:val="nothing"/>
      <w:lvlText w:val="%1、"/>
      <w:lvlJc w:val="left"/>
      <w:pPr>
        <w:ind w:left="-220"/>
      </w:pPr>
      <w:rPr>
        <w:rFonts w:hint="default" w:ascii="仿宋" w:hAnsi="仿宋" w:eastAsia="仿宋" w:cs="仿宋"/>
        <w:sz w:val="32"/>
        <w:szCs w:val="32"/>
      </w:rPr>
    </w:lvl>
  </w:abstractNum>
  <w:abstractNum w:abstractNumId="1">
    <w:nsid w:val="CEBCD3AD"/>
    <w:multiLevelType w:val="singleLevel"/>
    <w:tmpl w:val="CEBCD3AD"/>
    <w:lvl w:ilvl="0" w:tentative="0">
      <w:start w:val="1"/>
      <w:numFmt w:val="decimal"/>
      <w:suff w:val="nothing"/>
      <w:lvlText w:val="%1、"/>
      <w:lvlJc w:val="left"/>
      <w:pPr>
        <w:ind w:left="-220"/>
      </w:pPr>
      <w:rPr>
        <w:rFonts w:hint="default" w:ascii="仿宋" w:hAnsi="仿宋" w:eastAsia="仿宋" w:cs="仿宋"/>
        <w:sz w:val="32"/>
        <w:szCs w:val="32"/>
      </w:rPr>
    </w:lvl>
  </w:abstractNum>
  <w:abstractNum w:abstractNumId="2">
    <w:nsid w:val="1EEDF38E"/>
    <w:multiLevelType w:val="singleLevel"/>
    <w:tmpl w:val="1EEDF38E"/>
    <w:lvl w:ilvl="0" w:tentative="0">
      <w:start w:val="1"/>
      <w:numFmt w:val="decimal"/>
      <w:suff w:val="nothing"/>
      <w:lvlText w:val="%1、"/>
      <w:lvlJc w:val="left"/>
      <w:pPr>
        <w:ind w:left="-220"/>
      </w:pPr>
      <w:rPr>
        <w:rFonts w:hint="default" w:ascii="仿宋" w:hAnsi="仿宋" w:eastAsia="仿宋" w:cs="仿宋"/>
        <w:sz w:val="32"/>
        <w:szCs w:val="32"/>
      </w:rPr>
    </w:lvl>
  </w:abstractNum>
  <w:abstractNum w:abstractNumId="3">
    <w:nsid w:val="2CA40647"/>
    <w:multiLevelType w:val="singleLevel"/>
    <w:tmpl w:val="2CA40647"/>
    <w:lvl w:ilvl="0" w:tentative="0">
      <w:start w:val="1"/>
      <w:numFmt w:val="decimal"/>
      <w:suff w:val="nothing"/>
      <w:lvlText w:val="%1、"/>
      <w:lvlJc w:val="left"/>
      <w:pPr>
        <w:ind w:left="-220"/>
      </w:pPr>
      <w:rPr>
        <w:rFonts w:hint="default" w:ascii="仿宋" w:hAnsi="仿宋" w:eastAsia="仿宋" w:cs="仿宋"/>
        <w:sz w:val="32"/>
        <w:szCs w:val="32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hMzNkNzg4NzJjYzdhMDY5NmNkMTE4OTY3Nzc4OGMifQ=="/>
    <w:docVar w:name="KSO_WPS_MARK_KEY" w:val="c0eafbc8-4a3a-4ef1-936b-0f5356614c1d"/>
  </w:docVars>
  <w:rsids>
    <w:rsidRoot w:val="00EF1319"/>
    <w:rsid w:val="00006B31"/>
    <w:rsid w:val="00015DA5"/>
    <w:rsid w:val="000275F0"/>
    <w:rsid w:val="000300FB"/>
    <w:rsid w:val="0003095D"/>
    <w:rsid w:val="00030D58"/>
    <w:rsid w:val="00030E5F"/>
    <w:rsid w:val="00031D82"/>
    <w:rsid w:val="000379A9"/>
    <w:rsid w:val="00051A51"/>
    <w:rsid w:val="00053DFD"/>
    <w:rsid w:val="0005596E"/>
    <w:rsid w:val="000563E3"/>
    <w:rsid w:val="00056636"/>
    <w:rsid w:val="000625F0"/>
    <w:rsid w:val="00064D28"/>
    <w:rsid w:val="00065A11"/>
    <w:rsid w:val="00074AD7"/>
    <w:rsid w:val="00090F7D"/>
    <w:rsid w:val="00092BBB"/>
    <w:rsid w:val="00093FE8"/>
    <w:rsid w:val="000948DA"/>
    <w:rsid w:val="000A50C8"/>
    <w:rsid w:val="000B60F9"/>
    <w:rsid w:val="000C02BA"/>
    <w:rsid w:val="000C1AA4"/>
    <w:rsid w:val="000D14D3"/>
    <w:rsid w:val="000E2F91"/>
    <w:rsid w:val="000E7182"/>
    <w:rsid w:val="000F0FD2"/>
    <w:rsid w:val="000F4178"/>
    <w:rsid w:val="000F6FBA"/>
    <w:rsid w:val="000F70DD"/>
    <w:rsid w:val="000F7321"/>
    <w:rsid w:val="00107CB0"/>
    <w:rsid w:val="00110BB6"/>
    <w:rsid w:val="00122A1B"/>
    <w:rsid w:val="00131576"/>
    <w:rsid w:val="00135CAD"/>
    <w:rsid w:val="00145D9D"/>
    <w:rsid w:val="001473A4"/>
    <w:rsid w:val="00147515"/>
    <w:rsid w:val="00147E7E"/>
    <w:rsid w:val="001534DE"/>
    <w:rsid w:val="001573E9"/>
    <w:rsid w:val="00173318"/>
    <w:rsid w:val="00177D99"/>
    <w:rsid w:val="00181CCD"/>
    <w:rsid w:val="00182FD8"/>
    <w:rsid w:val="00183535"/>
    <w:rsid w:val="00185AA6"/>
    <w:rsid w:val="001912B9"/>
    <w:rsid w:val="001934A6"/>
    <w:rsid w:val="001940C4"/>
    <w:rsid w:val="00197370"/>
    <w:rsid w:val="001B6D8D"/>
    <w:rsid w:val="001C18A0"/>
    <w:rsid w:val="001C2394"/>
    <w:rsid w:val="001C717F"/>
    <w:rsid w:val="001C71A2"/>
    <w:rsid w:val="001D586C"/>
    <w:rsid w:val="001D6894"/>
    <w:rsid w:val="001D7C3B"/>
    <w:rsid w:val="001E43F5"/>
    <w:rsid w:val="001E6D6C"/>
    <w:rsid w:val="001F6A5F"/>
    <w:rsid w:val="002007B7"/>
    <w:rsid w:val="00204069"/>
    <w:rsid w:val="00210620"/>
    <w:rsid w:val="002131F6"/>
    <w:rsid w:val="00213C14"/>
    <w:rsid w:val="00213C46"/>
    <w:rsid w:val="00225BE1"/>
    <w:rsid w:val="00233DA8"/>
    <w:rsid w:val="00235746"/>
    <w:rsid w:val="00235F44"/>
    <w:rsid w:val="0024098D"/>
    <w:rsid w:val="00242D68"/>
    <w:rsid w:val="00251C73"/>
    <w:rsid w:val="00264CB6"/>
    <w:rsid w:val="00277C26"/>
    <w:rsid w:val="00282620"/>
    <w:rsid w:val="0029021A"/>
    <w:rsid w:val="00296B41"/>
    <w:rsid w:val="002A2D5E"/>
    <w:rsid w:val="002A7E82"/>
    <w:rsid w:val="002B13A9"/>
    <w:rsid w:val="002B78F4"/>
    <w:rsid w:val="002C0430"/>
    <w:rsid w:val="002C2666"/>
    <w:rsid w:val="002D7B41"/>
    <w:rsid w:val="002E218E"/>
    <w:rsid w:val="002F2B36"/>
    <w:rsid w:val="002F3839"/>
    <w:rsid w:val="002F4CC6"/>
    <w:rsid w:val="00302A1C"/>
    <w:rsid w:val="00311C30"/>
    <w:rsid w:val="00315E1C"/>
    <w:rsid w:val="003240B2"/>
    <w:rsid w:val="00327327"/>
    <w:rsid w:val="003356B9"/>
    <w:rsid w:val="00337160"/>
    <w:rsid w:val="003372AC"/>
    <w:rsid w:val="003405EE"/>
    <w:rsid w:val="0034064B"/>
    <w:rsid w:val="003439CC"/>
    <w:rsid w:val="003475BA"/>
    <w:rsid w:val="0035542F"/>
    <w:rsid w:val="00361ABD"/>
    <w:rsid w:val="00362277"/>
    <w:rsid w:val="0036580D"/>
    <w:rsid w:val="0037139C"/>
    <w:rsid w:val="003738DC"/>
    <w:rsid w:val="003832F8"/>
    <w:rsid w:val="00383E32"/>
    <w:rsid w:val="00386D67"/>
    <w:rsid w:val="003929ED"/>
    <w:rsid w:val="003A1318"/>
    <w:rsid w:val="003B0F5E"/>
    <w:rsid w:val="003B151B"/>
    <w:rsid w:val="003B75B9"/>
    <w:rsid w:val="003C7B3A"/>
    <w:rsid w:val="003C7B75"/>
    <w:rsid w:val="003E0379"/>
    <w:rsid w:val="003E71A7"/>
    <w:rsid w:val="003F00BB"/>
    <w:rsid w:val="003F4A91"/>
    <w:rsid w:val="00407AA7"/>
    <w:rsid w:val="00427C6B"/>
    <w:rsid w:val="00436738"/>
    <w:rsid w:val="00437C70"/>
    <w:rsid w:val="004423C7"/>
    <w:rsid w:val="00442E45"/>
    <w:rsid w:val="0044362F"/>
    <w:rsid w:val="00444043"/>
    <w:rsid w:val="004506B7"/>
    <w:rsid w:val="004507E3"/>
    <w:rsid w:val="004523D1"/>
    <w:rsid w:val="004533F9"/>
    <w:rsid w:val="00456023"/>
    <w:rsid w:val="00456EDC"/>
    <w:rsid w:val="004711EA"/>
    <w:rsid w:val="0047346F"/>
    <w:rsid w:val="004760DD"/>
    <w:rsid w:val="0047676D"/>
    <w:rsid w:val="00477558"/>
    <w:rsid w:val="004845FF"/>
    <w:rsid w:val="00484797"/>
    <w:rsid w:val="00487764"/>
    <w:rsid w:val="00487A23"/>
    <w:rsid w:val="00491229"/>
    <w:rsid w:val="00493567"/>
    <w:rsid w:val="00497761"/>
    <w:rsid w:val="004A3D2F"/>
    <w:rsid w:val="004B09FE"/>
    <w:rsid w:val="004C7A3B"/>
    <w:rsid w:val="004D44E4"/>
    <w:rsid w:val="004E07CD"/>
    <w:rsid w:val="004E22EA"/>
    <w:rsid w:val="004F1031"/>
    <w:rsid w:val="00501BE9"/>
    <w:rsid w:val="00505E59"/>
    <w:rsid w:val="0051152B"/>
    <w:rsid w:val="005134A0"/>
    <w:rsid w:val="005160D8"/>
    <w:rsid w:val="00533A4F"/>
    <w:rsid w:val="00543FA7"/>
    <w:rsid w:val="005514D1"/>
    <w:rsid w:val="00562663"/>
    <w:rsid w:val="00574F15"/>
    <w:rsid w:val="00577C31"/>
    <w:rsid w:val="00582331"/>
    <w:rsid w:val="00584913"/>
    <w:rsid w:val="0059429D"/>
    <w:rsid w:val="005A2070"/>
    <w:rsid w:val="005A74DC"/>
    <w:rsid w:val="005B41AA"/>
    <w:rsid w:val="005C3862"/>
    <w:rsid w:val="005C71DA"/>
    <w:rsid w:val="005E7263"/>
    <w:rsid w:val="005F28F9"/>
    <w:rsid w:val="005F4524"/>
    <w:rsid w:val="005F56D6"/>
    <w:rsid w:val="0060247D"/>
    <w:rsid w:val="00604A08"/>
    <w:rsid w:val="00605B07"/>
    <w:rsid w:val="0061101B"/>
    <w:rsid w:val="006155C1"/>
    <w:rsid w:val="00633428"/>
    <w:rsid w:val="00650BFB"/>
    <w:rsid w:val="006512F2"/>
    <w:rsid w:val="00655560"/>
    <w:rsid w:val="00663B1F"/>
    <w:rsid w:val="006728B4"/>
    <w:rsid w:val="00674C5B"/>
    <w:rsid w:val="00682CB0"/>
    <w:rsid w:val="00690777"/>
    <w:rsid w:val="00694C9C"/>
    <w:rsid w:val="0069676F"/>
    <w:rsid w:val="006A0D01"/>
    <w:rsid w:val="006A18AE"/>
    <w:rsid w:val="006A27A5"/>
    <w:rsid w:val="006A2934"/>
    <w:rsid w:val="006A3459"/>
    <w:rsid w:val="006A3CDC"/>
    <w:rsid w:val="006A633F"/>
    <w:rsid w:val="006B157B"/>
    <w:rsid w:val="006B36D6"/>
    <w:rsid w:val="006B579A"/>
    <w:rsid w:val="006B5879"/>
    <w:rsid w:val="006C320E"/>
    <w:rsid w:val="006C7333"/>
    <w:rsid w:val="006D2B61"/>
    <w:rsid w:val="006E5047"/>
    <w:rsid w:val="006F4CA9"/>
    <w:rsid w:val="00701625"/>
    <w:rsid w:val="00701FF8"/>
    <w:rsid w:val="00704527"/>
    <w:rsid w:val="007060F6"/>
    <w:rsid w:val="007067B4"/>
    <w:rsid w:val="0071186D"/>
    <w:rsid w:val="00712BCE"/>
    <w:rsid w:val="00717817"/>
    <w:rsid w:val="00723A46"/>
    <w:rsid w:val="00725085"/>
    <w:rsid w:val="0072667B"/>
    <w:rsid w:val="00726DEF"/>
    <w:rsid w:val="007357CA"/>
    <w:rsid w:val="0074346C"/>
    <w:rsid w:val="007505C5"/>
    <w:rsid w:val="00750D05"/>
    <w:rsid w:val="0076388C"/>
    <w:rsid w:val="007668C8"/>
    <w:rsid w:val="007707E8"/>
    <w:rsid w:val="0077270B"/>
    <w:rsid w:val="00776A88"/>
    <w:rsid w:val="007814BE"/>
    <w:rsid w:val="00782C20"/>
    <w:rsid w:val="007847F7"/>
    <w:rsid w:val="007901E3"/>
    <w:rsid w:val="007A5FFF"/>
    <w:rsid w:val="007B2EB7"/>
    <w:rsid w:val="007B69F6"/>
    <w:rsid w:val="007C2094"/>
    <w:rsid w:val="007C3EE0"/>
    <w:rsid w:val="007C6696"/>
    <w:rsid w:val="007E26F5"/>
    <w:rsid w:val="007E4F3A"/>
    <w:rsid w:val="007E641E"/>
    <w:rsid w:val="007E6943"/>
    <w:rsid w:val="007F3523"/>
    <w:rsid w:val="007F58F1"/>
    <w:rsid w:val="008000BF"/>
    <w:rsid w:val="00803DC0"/>
    <w:rsid w:val="00814A1B"/>
    <w:rsid w:val="00815B63"/>
    <w:rsid w:val="00817920"/>
    <w:rsid w:val="008207A4"/>
    <w:rsid w:val="00837CF6"/>
    <w:rsid w:val="00843ABF"/>
    <w:rsid w:val="00846743"/>
    <w:rsid w:val="00846AE1"/>
    <w:rsid w:val="008479EE"/>
    <w:rsid w:val="00853583"/>
    <w:rsid w:val="00855389"/>
    <w:rsid w:val="00856297"/>
    <w:rsid w:val="0086198E"/>
    <w:rsid w:val="00862644"/>
    <w:rsid w:val="0086392F"/>
    <w:rsid w:val="00866AD7"/>
    <w:rsid w:val="00866DC3"/>
    <w:rsid w:val="00870E77"/>
    <w:rsid w:val="00886549"/>
    <w:rsid w:val="0089522F"/>
    <w:rsid w:val="00896D15"/>
    <w:rsid w:val="008A5D22"/>
    <w:rsid w:val="008A7BD6"/>
    <w:rsid w:val="008A7E83"/>
    <w:rsid w:val="008B09C7"/>
    <w:rsid w:val="008B2D9B"/>
    <w:rsid w:val="008B4531"/>
    <w:rsid w:val="008C400B"/>
    <w:rsid w:val="008C5686"/>
    <w:rsid w:val="008C5A4A"/>
    <w:rsid w:val="008C6D2B"/>
    <w:rsid w:val="008E0157"/>
    <w:rsid w:val="008E0CA3"/>
    <w:rsid w:val="008E179D"/>
    <w:rsid w:val="008F19DE"/>
    <w:rsid w:val="008F2DB6"/>
    <w:rsid w:val="008F2F7B"/>
    <w:rsid w:val="0091130C"/>
    <w:rsid w:val="00911841"/>
    <w:rsid w:val="00913C97"/>
    <w:rsid w:val="009255CB"/>
    <w:rsid w:val="00930E48"/>
    <w:rsid w:val="00932FED"/>
    <w:rsid w:val="00934B1F"/>
    <w:rsid w:val="00935565"/>
    <w:rsid w:val="0094117D"/>
    <w:rsid w:val="00953C14"/>
    <w:rsid w:val="00955E39"/>
    <w:rsid w:val="009634E2"/>
    <w:rsid w:val="00965E69"/>
    <w:rsid w:val="00972954"/>
    <w:rsid w:val="00973D2E"/>
    <w:rsid w:val="00990D1F"/>
    <w:rsid w:val="00993F71"/>
    <w:rsid w:val="009A0634"/>
    <w:rsid w:val="009A36B7"/>
    <w:rsid w:val="009A3AEA"/>
    <w:rsid w:val="009A7CE4"/>
    <w:rsid w:val="009B15E4"/>
    <w:rsid w:val="009C0263"/>
    <w:rsid w:val="009C236B"/>
    <w:rsid w:val="009D7792"/>
    <w:rsid w:val="009E050A"/>
    <w:rsid w:val="009E0FBE"/>
    <w:rsid w:val="009E52B9"/>
    <w:rsid w:val="009F4A20"/>
    <w:rsid w:val="00A00E56"/>
    <w:rsid w:val="00A1612B"/>
    <w:rsid w:val="00A2139F"/>
    <w:rsid w:val="00A226FF"/>
    <w:rsid w:val="00A24F76"/>
    <w:rsid w:val="00A25332"/>
    <w:rsid w:val="00A25605"/>
    <w:rsid w:val="00A3675F"/>
    <w:rsid w:val="00A41B56"/>
    <w:rsid w:val="00A4350D"/>
    <w:rsid w:val="00A43B7E"/>
    <w:rsid w:val="00A44BF2"/>
    <w:rsid w:val="00A6002E"/>
    <w:rsid w:val="00A60C9C"/>
    <w:rsid w:val="00A6110F"/>
    <w:rsid w:val="00A61473"/>
    <w:rsid w:val="00A63781"/>
    <w:rsid w:val="00A676F5"/>
    <w:rsid w:val="00A72E78"/>
    <w:rsid w:val="00A735E3"/>
    <w:rsid w:val="00A761A9"/>
    <w:rsid w:val="00A82B56"/>
    <w:rsid w:val="00A85F97"/>
    <w:rsid w:val="00A86EA6"/>
    <w:rsid w:val="00A91325"/>
    <w:rsid w:val="00A93D26"/>
    <w:rsid w:val="00AB0B43"/>
    <w:rsid w:val="00AB5986"/>
    <w:rsid w:val="00AD1AFE"/>
    <w:rsid w:val="00AD1DDF"/>
    <w:rsid w:val="00AD20EC"/>
    <w:rsid w:val="00AD32F0"/>
    <w:rsid w:val="00AD4C49"/>
    <w:rsid w:val="00AE0E52"/>
    <w:rsid w:val="00AE27D0"/>
    <w:rsid w:val="00AE4E69"/>
    <w:rsid w:val="00AF0B04"/>
    <w:rsid w:val="00AF3450"/>
    <w:rsid w:val="00AF7CC2"/>
    <w:rsid w:val="00B02FF9"/>
    <w:rsid w:val="00B0498A"/>
    <w:rsid w:val="00B062A0"/>
    <w:rsid w:val="00B06F5F"/>
    <w:rsid w:val="00B079B9"/>
    <w:rsid w:val="00B1071B"/>
    <w:rsid w:val="00B11A16"/>
    <w:rsid w:val="00B13FD3"/>
    <w:rsid w:val="00B17591"/>
    <w:rsid w:val="00B30C08"/>
    <w:rsid w:val="00B322EE"/>
    <w:rsid w:val="00B34135"/>
    <w:rsid w:val="00B405FA"/>
    <w:rsid w:val="00B42A3F"/>
    <w:rsid w:val="00B44934"/>
    <w:rsid w:val="00B46BA7"/>
    <w:rsid w:val="00B47DF0"/>
    <w:rsid w:val="00B64ACD"/>
    <w:rsid w:val="00B77F92"/>
    <w:rsid w:val="00B80316"/>
    <w:rsid w:val="00B83210"/>
    <w:rsid w:val="00B8357B"/>
    <w:rsid w:val="00B84437"/>
    <w:rsid w:val="00B87820"/>
    <w:rsid w:val="00B905D5"/>
    <w:rsid w:val="00B910B6"/>
    <w:rsid w:val="00B92005"/>
    <w:rsid w:val="00B95F32"/>
    <w:rsid w:val="00B97DC3"/>
    <w:rsid w:val="00B97FF1"/>
    <w:rsid w:val="00BA58E0"/>
    <w:rsid w:val="00BA7709"/>
    <w:rsid w:val="00BC048A"/>
    <w:rsid w:val="00BC775E"/>
    <w:rsid w:val="00BD3A0D"/>
    <w:rsid w:val="00BE1008"/>
    <w:rsid w:val="00BF3F1B"/>
    <w:rsid w:val="00C04B31"/>
    <w:rsid w:val="00C134EA"/>
    <w:rsid w:val="00C136A2"/>
    <w:rsid w:val="00C15D9E"/>
    <w:rsid w:val="00C20028"/>
    <w:rsid w:val="00C21D4F"/>
    <w:rsid w:val="00C3599A"/>
    <w:rsid w:val="00C40C78"/>
    <w:rsid w:val="00C419C4"/>
    <w:rsid w:val="00C43471"/>
    <w:rsid w:val="00C50521"/>
    <w:rsid w:val="00C516CB"/>
    <w:rsid w:val="00C54812"/>
    <w:rsid w:val="00C612DD"/>
    <w:rsid w:val="00C64999"/>
    <w:rsid w:val="00C65BD8"/>
    <w:rsid w:val="00C734D7"/>
    <w:rsid w:val="00C75366"/>
    <w:rsid w:val="00C81553"/>
    <w:rsid w:val="00C82067"/>
    <w:rsid w:val="00C9054E"/>
    <w:rsid w:val="00CA32F5"/>
    <w:rsid w:val="00CA7DE2"/>
    <w:rsid w:val="00CB0EE8"/>
    <w:rsid w:val="00CC2540"/>
    <w:rsid w:val="00CC2BAC"/>
    <w:rsid w:val="00CC3595"/>
    <w:rsid w:val="00CC4A57"/>
    <w:rsid w:val="00CC72BC"/>
    <w:rsid w:val="00CC75A3"/>
    <w:rsid w:val="00CD237C"/>
    <w:rsid w:val="00CD7FFE"/>
    <w:rsid w:val="00CE1A97"/>
    <w:rsid w:val="00CF1492"/>
    <w:rsid w:val="00CF416A"/>
    <w:rsid w:val="00D0067F"/>
    <w:rsid w:val="00D0656C"/>
    <w:rsid w:val="00D06DD5"/>
    <w:rsid w:val="00D11102"/>
    <w:rsid w:val="00D15E6A"/>
    <w:rsid w:val="00D1730D"/>
    <w:rsid w:val="00D17F2D"/>
    <w:rsid w:val="00D20566"/>
    <w:rsid w:val="00D351E3"/>
    <w:rsid w:val="00D3532D"/>
    <w:rsid w:val="00D50341"/>
    <w:rsid w:val="00D51B12"/>
    <w:rsid w:val="00D5619F"/>
    <w:rsid w:val="00D56582"/>
    <w:rsid w:val="00D57CA8"/>
    <w:rsid w:val="00D605A3"/>
    <w:rsid w:val="00D66CAE"/>
    <w:rsid w:val="00D67343"/>
    <w:rsid w:val="00D77801"/>
    <w:rsid w:val="00D85060"/>
    <w:rsid w:val="00D909A7"/>
    <w:rsid w:val="00D92164"/>
    <w:rsid w:val="00D92959"/>
    <w:rsid w:val="00D93003"/>
    <w:rsid w:val="00D95CAB"/>
    <w:rsid w:val="00D973FA"/>
    <w:rsid w:val="00DA54EC"/>
    <w:rsid w:val="00DA578C"/>
    <w:rsid w:val="00DA79D2"/>
    <w:rsid w:val="00DB56B1"/>
    <w:rsid w:val="00DC1BF9"/>
    <w:rsid w:val="00DC360A"/>
    <w:rsid w:val="00DC4918"/>
    <w:rsid w:val="00DD0012"/>
    <w:rsid w:val="00DD734B"/>
    <w:rsid w:val="00DD7AE7"/>
    <w:rsid w:val="00DE13F4"/>
    <w:rsid w:val="00DF0FC0"/>
    <w:rsid w:val="00DF417E"/>
    <w:rsid w:val="00E00CD2"/>
    <w:rsid w:val="00E02173"/>
    <w:rsid w:val="00E039A1"/>
    <w:rsid w:val="00E03AE0"/>
    <w:rsid w:val="00E04845"/>
    <w:rsid w:val="00E04BDC"/>
    <w:rsid w:val="00E07A1F"/>
    <w:rsid w:val="00E14902"/>
    <w:rsid w:val="00E32A5B"/>
    <w:rsid w:val="00E32F6D"/>
    <w:rsid w:val="00E358CC"/>
    <w:rsid w:val="00E4474D"/>
    <w:rsid w:val="00E55311"/>
    <w:rsid w:val="00E61F01"/>
    <w:rsid w:val="00E66BAD"/>
    <w:rsid w:val="00E6712A"/>
    <w:rsid w:val="00E67340"/>
    <w:rsid w:val="00E72989"/>
    <w:rsid w:val="00E81999"/>
    <w:rsid w:val="00E90554"/>
    <w:rsid w:val="00E910CB"/>
    <w:rsid w:val="00E94532"/>
    <w:rsid w:val="00EA0C14"/>
    <w:rsid w:val="00EA403B"/>
    <w:rsid w:val="00EA5B38"/>
    <w:rsid w:val="00EB6EE2"/>
    <w:rsid w:val="00EB7CBD"/>
    <w:rsid w:val="00ED1187"/>
    <w:rsid w:val="00ED3453"/>
    <w:rsid w:val="00ED7D89"/>
    <w:rsid w:val="00EE1CA2"/>
    <w:rsid w:val="00EF1319"/>
    <w:rsid w:val="00EF4027"/>
    <w:rsid w:val="00EF629A"/>
    <w:rsid w:val="00F00564"/>
    <w:rsid w:val="00F031B6"/>
    <w:rsid w:val="00F118B3"/>
    <w:rsid w:val="00F1749E"/>
    <w:rsid w:val="00F17A51"/>
    <w:rsid w:val="00F20996"/>
    <w:rsid w:val="00F21109"/>
    <w:rsid w:val="00F232B3"/>
    <w:rsid w:val="00F3250D"/>
    <w:rsid w:val="00F34368"/>
    <w:rsid w:val="00F3639B"/>
    <w:rsid w:val="00F44248"/>
    <w:rsid w:val="00F507F1"/>
    <w:rsid w:val="00F50C63"/>
    <w:rsid w:val="00F50F07"/>
    <w:rsid w:val="00F55425"/>
    <w:rsid w:val="00F5696F"/>
    <w:rsid w:val="00F61E83"/>
    <w:rsid w:val="00F62CFD"/>
    <w:rsid w:val="00F63D81"/>
    <w:rsid w:val="00F63DA5"/>
    <w:rsid w:val="00F6682D"/>
    <w:rsid w:val="00F66C8A"/>
    <w:rsid w:val="00F701B5"/>
    <w:rsid w:val="00F76B2A"/>
    <w:rsid w:val="00FB0819"/>
    <w:rsid w:val="00FC3951"/>
    <w:rsid w:val="00FC67CC"/>
    <w:rsid w:val="00FE0E38"/>
    <w:rsid w:val="00FE4D0E"/>
    <w:rsid w:val="00FF053C"/>
    <w:rsid w:val="00FF33C9"/>
    <w:rsid w:val="00FF4CB4"/>
    <w:rsid w:val="00FF4F91"/>
    <w:rsid w:val="04553F6E"/>
    <w:rsid w:val="059D054C"/>
    <w:rsid w:val="068963C5"/>
    <w:rsid w:val="084762C4"/>
    <w:rsid w:val="08D93E08"/>
    <w:rsid w:val="0C416D9B"/>
    <w:rsid w:val="0C480432"/>
    <w:rsid w:val="0DFB0C26"/>
    <w:rsid w:val="0FA602D3"/>
    <w:rsid w:val="10747200"/>
    <w:rsid w:val="1088747A"/>
    <w:rsid w:val="198C7FDB"/>
    <w:rsid w:val="1F486752"/>
    <w:rsid w:val="22684985"/>
    <w:rsid w:val="23305E7B"/>
    <w:rsid w:val="27C274D4"/>
    <w:rsid w:val="2B1172A5"/>
    <w:rsid w:val="2BA03472"/>
    <w:rsid w:val="2D7C0AA4"/>
    <w:rsid w:val="2E2E745B"/>
    <w:rsid w:val="2F6D3FB3"/>
    <w:rsid w:val="301D7787"/>
    <w:rsid w:val="30F537B2"/>
    <w:rsid w:val="338D4C23"/>
    <w:rsid w:val="35ED2AEA"/>
    <w:rsid w:val="38576AF0"/>
    <w:rsid w:val="3C073008"/>
    <w:rsid w:val="4493556A"/>
    <w:rsid w:val="45E32481"/>
    <w:rsid w:val="476F5AB7"/>
    <w:rsid w:val="4AC42386"/>
    <w:rsid w:val="4D3B0DF4"/>
    <w:rsid w:val="59B00AD0"/>
    <w:rsid w:val="5C3D6937"/>
    <w:rsid w:val="5D665A1A"/>
    <w:rsid w:val="5FB011CE"/>
    <w:rsid w:val="6528452A"/>
    <w:rsid w:val="657D276F"/>
    <w:rsid w:val="665D7195"/>
    <w:rsid w:val="6C3C52A8"/>
    <w:rsid w:val="6C8E2897"/>
    <w:rsid w:val="6E5A0455"/>
    <w:rsid w:val="736C2123"/>
    <w:rsid w:val="74AC6D4C"/>
    <w:rsid w:val="778E4093"/>
    <w:rsid w:val="7DA26842"/>
    <w:rsid w:val="7E21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1710</Words>
  <Characters>1803</Characters>
  <Lines>8</Lines>
  <Paragraphs>2</Paragraphs>
  <TotalTime>4</TotalTime>
  <ScaleCrop>false</ScaleCrop>
  <LinksUpToDate>false</LinksUpToDate>
  <CharactersWithSpaces>1813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2024-04-12T00:13:00Z</dcterms:created>
  <dc:creator>User</dc:creator>
  <cp:lastModifiedBy>ly</cp:lastModifiedBy>
  <dcterms:modified xsi:type="dcterms:W3CDTF">2026-09-03T09:35:00Z</dcterms:modified>
  <dc:subject>按采购项目需求参考材料写法编制</dc:subject>
  <dc:title>山西省肿瘤防治全链条智能集成平台采购项目需求</dc:title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2C16DD6639734C8293BEE80127A3ACF5_13</vt:lpwstr>
  </property>
  <property fmtid="{D5CDD505-2E9C-101B-9397-08002B2CF9AE}" pid="4" name="KSOTemplateDocerSaveRecord">
    <vt:lpwstr>eyJoZGlkIjoiM2VlOWY2MjM4NWY4OTE1Yzg3N2ZkN2FmMGQxMTRlOGYiLCJ1c2VySWQiOiIzNzIzMjA3ODYifQ==</vt:lpwstr>
  </property>
</Properties>
</file>