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51DD1">
      <w:pPr>
        <w:keepNext w:val="0"/>
        <w:keepLines w:val="0"/>
        <w:pageBreakBefore w:val="0"/>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附件3</w:t>
      </w:r>
    </w:p>
    <w:p w14:paraId="293E4861">
      <w:pPr>
        <w:spacing w:after="0" w:line="440" w:lineRule="exact"/>
        <w:jc w:val="center"/>
        <w:rPr>
          <w:rFonts w:ascii="仿宋" w:hAnsi="仿宋" w:eastAsia="仿宋" w:cs="仿宋"/>
          <w:b/>
          <w:sz w:val="36"/>
          <w:szCs w:val="36"/>
        </w:rPr>
      </w:pPr>
      <w:r>
        <w:rPr>
          <w:rFonts w:hint="eastAsia" w:ascii="仿宋" w:hAnsi="仿宋" w:eastAsia="仿宋" w:cs="仿宋"/>
          <w:b/>
          <w:sz w:val="36"/>
          <w:szCs w:val="36"/>
          <w:u w:val="single"/>
          <w:lang w:val="en-US" w:eastAsia="zh-CN"/>
        </w:rPr>
        <w:t>流式细胞仪</w:t>
      </w:r>
      <w:r>
        <w:rPr>
          <w:rFonts w:hint="eastAsia" w:ascii="仿宋" w:hAnsi="仿宋" w:eastAsia="仿宋" w:cs="仿宋"/>
          <w:b/>
          <w:sz w:val="36"/>
          <w:szCs w:val="36"/>
        </w:rPr>
        <w:t>项目采购需求</w:t>
      </w:r>
    </w:p>
    <w:p w14:paraId="2D4B725B">
      <w:pPr>
        <w:snapToGrid w:val="0"/>
        <w:spacing w:after="0" w:line="440" w:lineRule="exact"/>
        <w:ind w:firstLine="560" w:firstLineChars="200"/>
        <w:rPr>
          <w:rFonts w:hint="eastAsia" w:ascii="仿宋" w:hAnsi="仿宋" w:eastAsia="仿宋" w:cs="仿宋"/>
          <w:sz w:val="28"/>
          <w:szCs w:val="28"/>
        </w:rPr>
      </w:pPr>
    </w:p>
    <w:p w14:paraId="2567D87A">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3BEA0077">
      <w:pPr>
        <w:numPr>
          <w:ilvl w:val="0"/>
          <w:numId w:val="0"/>
        </w:numPr>
        <w:snapToGrid w:val="0"/>
        <w:spacing w:after="0" w:line="440" w:lineRule="exact"/>
        <w:rPr>
          <w:rFonts w:hint="default" w:ascii="仿宋" w:hAnsi="仿宋" w:eastAsia="仿宋" w:cs="仿宋"/>
          <w:sz w:val="28"/>
          <w:szCs w:val="28"/>
          <w:lang w:val="en-US" w:eastAsia="zh-CN" w:bidi="ar-SA"/>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w:t>
      </w:r>
      <w:r>
        <w:rPr>
          <w:rFonts w:hint="eastAsia" w:ascii="仿宋" w:hAnsi="仿宋" w:eastAsia="仿宋" w:cs="仿宋"/>
          <w:sz w:val="28"/>
          <w:szCs w:val="28"/>
          <w:lang w:val="en-US" w:eastAsia="zh-CN" w:bidi="ar-SA"/>
        </w:rPr>
        <w:t>用于临床样本、科研细胞样本免疫表型分析、细胞增殖、凋亡、活性检测、胞内细胞因子、活性氧、钙信号等检测；支撑肿瘤相关基础研究、临床转化研究及课题数据产出，满足项目研究持续检测需求。</w:t>
      </w:r>
    </w:p>
    <w:p w14:paraId="2394FBFF">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29A3E9CE">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62D69A1A">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主机系统一套、配套自动化上样装置；标配多种荧光检测通道，配套校准微球、质控微球；完整分析软件，支持离线数据分析、报告导出；配套废液收集、鞘液供给系统。含原厂安装调试、操作培训、质保及全套售后技术服务。</w:t>
      </w:r>
    </w:p>
    <w:p w14:paraId="3A74B214">
      <w:pPr>
        <w:pStyle w:val="4"/>
        <w:numPr>
          <w:ilvl w:val="0"/>
          <w:numId w:val="0"/>
        </w:numPr>
        <w:adjustRightInd w:val="0"/>
        <w:snapToGrid w:val="0"/>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2、主要技术指标：可以同时检测≥15个参数，包括13个荧光参数、SSC和FSC；光源：配备≥4根固态激光器。</w:t>
      </w:r>
    </w:p>
    <w:p w14:paraId="6E9051EC">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4A9E686E">
      <w:pPr>
        <w:numPr>
          <w:ilvl w:val="0"/>
          <w:numId w:val="0"/>
        </w:numPr>
        <w:snapToGrid w:val="0"/>
        <w:spacing w:after="0" w:line="44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4、其他要求：无配套耗材、第三方配置等。</w:t>
      </w:r>
    </w:p>
    <w:p w14:paraId="0A5D798E">
      <w:pPr>
        <w:numPr>
          <w:ilvl w:val="0"/>
          <w:numId w:val="0"/>
        </w:numPr>
        <w:snapToGrid w:val="0"/>
        <w:spacing w:after="0" w:line="440" w:lineRule="exact"/>
        <w:rPr>
          <w:rFonts w:hint="eastAsia" w:ascii="仿宋" w:hAnsi="仿宋" w:eastAsia="仿宋" w:cs="仿宋"/>
          <w:sz w:val="28"/>
          <w:szCs w:val="28"/>
          <w:lang w:val="en-US" w:eastAsia="zh-CN"/>
        </w:rPr>
      </w:pPr>
    </w:p>
    <w:p w14:paraId="362C4D4E">
      <w:pPr>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br w:type="page"/>
      </w:r>
    </w:p>
    <w:p w14:paraId="6BB95FA4">
      <w:pPr>
        <w:spacing w:after="0" w:line="440" w:lineRule="exact"/>
        <w:jc w:val="center"/>
        <w:rPr>
          <w:rFonts w:ascii="仿宋" w:hAnsi="仿宋" w:eastAsia="仿宋" w:cs="仿宋"/>
          <w:b/>
          <w:sz w:val="36"/>
          <w:szCs w:val="36"/>
        </w:rPr>
      </w:pPr>
      <w:r>
        <w:rPr>
          <w:rFonts w:hint="eastAsia" w:ascii="仿宋" w:hAnsi="仿宋" w:eastAsia="仿宋" w:cs="仿宋"/>
          <w:b/>
          <w:sz w:val="36"/>
          <w:szCs w:val="36"/>
          <w:u w:val="single"/>
          <w:lang w:val="en-US" w:eastAsia="zh-CN"/>
        </w:rPr>
        <w:t>非标记分子互作仪</w:t>
      </w:r>
      <w:r>
        <w:rPr>
          <w:rFonts w:hint="eastAsia" w:ascii="仿宋" w:hAnsi="仿宋" w:eastAsia="仿宋" w:cs="仿宋"/>
          <w:b/>
          <w:sz w:val="36"/>
          <w:szCs w:val="36"/>
        </w:rPr>
        <w:t>项目采购需求</w:t>
      </w:r>
    </w:p>
    <w:p w14:paraId="7927814D">
      <w:pPr>
        <w:numPr>
          <w:ilvl w:val="0"/>
          <w:numId w:val="0"/>
        </w:numPr>
        <w:snapToGrid w:val="0"/>
        <w:spacing w:after="0" w:line="440" w:lineRule="exact"/>
        <w:rPr>
          <w:rFonts w:hint="eastAsia" w:ascii="仿宋" w:hAnsi="仿宋" w:eastAsia="仿宋" w:cs="仿宋"/>
          <w:b/>
          <w:bCs/>
          <w:sz w:val="28"/>
          <w:szCs w:val="28"/>
          <w:lang w:val="en-US" w:eastAsia="zh-CN" w:bidi="ar-SA"/>
        </w:rPr>
      </w:pPr>
    </w:p>
    <w:p w14:paraId="3B184C31">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38142CEC">
      <w:pPr>
        <w:numPr>
          <w:ilvl w:val="0"/>
          <w:numId w:val="0"/>
        </w:numPr>
        <w:snapToGrid w:val="0"/>
        <w:spacing w:after="0" w:line="440" w:lineRule="exact"/>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无需荧光/同位素标记，实时动态检测生物分子相互作用；测定结合速率、解离速率、亲和力常数；支撑肿瘤靶点机制、蛋白-蛋白、蛋白-小分子、蛋白-核酸、抗体抗原互作研究，开展候选药物分子亲和力筛选、表位竞争分析；兼容细胞上清、蛋白样品等科研样本，满足临床转化研究、课题实验与学术论文数据产出。</w:t>
      </w:r>
    </w:p>
    <w:p w14:paraId="2A900AA2">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76869D82">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559227D7">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主机一套；配套原厂数据分析工作站、正版控制与数据处理软件，支持离线分析、曲线拟合、数据导出；配套多种类型传感芯片/生物传感器（蛋白捕获、链霉亲和素、His标签捕获等）及初始实验耗材；温控系统、样品振荡模块、96孔样品承载模块。含原厂安装调试、操作培训、质保及全套售后技术服务。</w:t>
      </w:r>
    </w:p>
    <w:p w14:paraId="65605EFC">
      <w:pPr>
        <w:pStyle w:val="4"/>
        <w:numPr>
          <w:ilvl w:val="0"/>
          <w:numId w:val="0"/>
        </w:numPr>
        <w:adjustRightInd w:val="0"/>
        <w:snapToGrid w:val="0"/>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2、主要技术指标：独立并行检测通道≥4通道；非破坏性检测，样品可回收用于后续实验。</w:t>
      </w:r>
    </w:p>
    <w:p w14:paraId="44CF100B">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2A7C3CFB">
      <w:pPr>
        <w:pStyle w:val="4"/>
        <w:numPr>
          <w:ilvl w:val="0"/>
          <w:numId w:val="0"/>
        </w:numPr>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4、其他要求：无配套耗材、第三方配置等。</w:t>
      </w:r>
    </w:p>
    <w:p w14:paraId="66EB52A6">
      <w:p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br w:type="page"/>
      </w:r>
    </w:p>
    <w:p w14:paraId="41C0C2AF">
      <w:pPr>
        <w:numPr>
          <w:ilvl w:val="0"/>
          <w:numId w:val="0"/>
        </w:numPr>
        <w:snapToGrid w:val="0"/>
        <w:spacing w:after="0" w:line="440" w:lineRule="exact"/>
        <w:jc w:val="center"/>
        <w:rPr>
          <w:rFonts w:ascii="仿宋" w:hAnsi="仿宋" w:eastAsia="仿宋" w:cs="仿宋"/>
          <w:b/>
          <w:sz w:val="36"/>
          <w:szCs w:val="36"/>
        </w:rPr>
      </w:pPr>
      <w:r>
        <w:rPr>
          <w:rFonts w:hint="eastAsia" w:ascii="仿宋" w:hAnsi="仿宋" w:eastAsia="仿宋" w:cs="仿宋"/>
          <w:b/>
          <w:sz w:val="36"/>
          <w:szCs w:val="36"/>
          <w:u w:val="single"/>
          <w:lang w:val="en-US" w:eastAsia="zh-CN"/>
        </w:rPr>
        <w:t>纳米粒度及Zeta电位分析仪</w:t>
      </w:r>
      <w:r>
        <w:rPr>
          <w:rFonts w:hint="eastAsia" w:ascii="仿宋" w:hAnsi="仿宋" w:eastAsia="仿宋" w:cs="仿宋"/>
          <w:b/>
          <w:sz w:val="36"/>
          <w:szCs w:val="36"/>
        </w:rPr>
        <w:t>项目采购需求</w:t>
      </w:r>
    </w:p>
    <w:p w14:paraId="0D2646FF">
      <w:pPr>
        <w:numPr>
          <w:ilvl w:val="0"/>
          <w:numId w:val="0"/>
        </w:numPr>
        <w:snapToGrid w:val="0"/>
        <w:spacing w:after="0" w:line="440" w:lineRule="exact"/>
        <w:rPr>
          <w:rFonts w:hint="eastAsia" w:ascii="仿宋" w:hAnsi="仿宋" w:eastAsia="仿宋" w:cs="仿宋"/>
          <w:b/>
          <w:bCs/>
          <w:sz w:val="28"/>
          <w:szCs w:val="28"/>
          <w:lang w:val="en-US" w:eastAsia="zh-CN" w:bidi="ar-SA"/>
        </w:rPr>
      </w:pPr>
    </w:p>
    <w:p w14:paraId="7FCE3D56">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5095EA15">
      <w:pPr>
        <w:numPr>
          <w:ilvl w:val="0"/>
          <w:numId w:val="0"/>
        </w:numPr>
        <w:snapToGrid w:val="0"/>
        <w:spacing w:after="0" w:line="440" w:lineRule="exact"/>
        <w:rPr>
          <w:rFonts w:hint="default" w:ascii="Times New Roman" w:hAnsi="Times New Roman" w:eastAsia="仿宋" w:cs="Times New Roman"/>
          <w:sz w:val="28"/>
          <w:szCs w:val="28"/>
          <w:lang w:val="en-US" w:eastAsia="zh-CN" w:bidi="ar-SA"/>
        </w:rPr>
      </w:pPr>
      <w:r>
        <w:rPr>
          <w:rFonts w:hint="default" w:ascii="Times New Roman" w:hAnsi="Times New Roman" w:eastAsia="仿宋" w:cs="Times New Roman"/>
          <w:sz w:val="28"/>
          <w:szCs w:val="28"/>
          <w:lang w:val="en-US" w:eastAsia="zh-CN" w:bidi="ar-SA"/>
        </w:rPr>
        <w:t>1、</w:t>
      </w:r>
      <w:r>
        <w:rPr>
          <w:rFonts w:hint="default" w:ascii="Times New Roman" w:hAnsi="Times New Roman" w:eastAsia="仿宋" w:cs="Times New Roman"/>
          <w:sz w:val="28"/>
          <w:szCs w:val="28"/>
          <w:lang w:val="en-US" w:eastAsia="zh-CN"/>
        </w:rPr>
        <w:t>用途：</w:t>
      </w:r>
      <w:r>
        <w:rPr>
          <w:rFonts w:hint="default" w:ascii="Times New Roman" w:hAnsi="Times New Roman" w:eastAsia="仿宋" w:cs="Times New Roman"/>
          <w:sz w:val="28"/>
          <w:szCs w:val="28"/>
          <w:lang w:val="en-US" w:eastAsia="zh-CN" w:bidi="ar-SA"/>
        </w:rPr>
        <w:t>主要用于科研纳米颗粒、脂质体、微球、蛋白制剂、生物医药胶体分散体系的粒径、粒径分布、Zeta电位、分子量及分子浓度等的检测。</w:t>
      </w:r>
    </w:p>
    <w:p w14:paraId="146D5510">
      <w:pPr>
        <w:numPr>
          <w:ilvl w:val="0"/>
          <w:numId w:val="0"/>
        </w:numPr>
        <w:snapToGrid w:val="0"/>
        <w:spacing w:after="0" w:line="44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bidi="ar-SA"/>
        </w:rPr>
        <w:t>2、</w:t>
      </w:r>
      <w:r>
        <w:rPr>
          <w:rFonts w:hint="default" w:ascii="Times New Roman" w:hAnsi="Times New Roman" w:eastAsia="仿宋" w:cs="Times New Roman"/>
          <w:sz w:val="28"/>
          <w:szCs w:val="28"/>
          <w:lang w:val="en-US" w:eastAsia="zh-CN"/>
        </w:rPr>
        <w:t>数量：1台</w:t>
      </w:r>
    </w:p>
    <w:p w14:paraId="4F11BF49">
      <w:pPr>
        <w:snapToGrid w:val="0"/>
        <w:spacing w:after="0" w:line="440" w:lineRule="exact"/>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二、产品要求：</w:t>
      </w:r>
    </w:p>
    <w:p w14:paraId="49466A76">
      <w:pPr>
        <w:pStyle w:val="4"/>
        <w:numPr>
          <w:ilvl w:val="0"/>
          <w:numId w:val="0"/>
        </w:numPr>
        <w:adjustRightInd w:val="0"/>
        <w:snapToGrid w:val="0"/>
        <w:spacing w:after="0" w:line="440" w:lineRule="exact"/>
        <w:ind w:leftChars="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配置要求：主机整套，集成一体化检测系统；原装专业数据分析软件，支持实时采集、自动分析、数据拟合、报告导出及离线复盘；内置精准温控系统，满足样品恒温检测需求。含原厂安装调试、操作培训、质保及全套售后技术服务</w:t>
      </w:r>
      <w:r>
        <w:rPr>
          <w:rFonts w:hint="eastAsia" w:ascii="Times New Roman" w:hAnsi="Times New Roman" w:eastAsia="仿宋" w:cs="Times New Roman"/>
          <w:sz w:val="28"/>
          <w:szCs w:val="28"/>
          <w:lang w:val="en-US" w:eastAsia="zh-CN"/>
        </w:rPr>
        <w:t>。</w:t>
      </w:r>
    </w:p>
    <w:p w14:paraId="2A7F42BA">
      <w:pPr>
        <w:pStyle w:val="4"/>
        <w:numPr>
          <w:ilvl w:val="0"/>
          <w:numId w:val="0"/>
        </w:numPr>
        <w:adjustRightInd w:val="0"/>
        <w:snapToGrid w:val="0"/>
        <w:spacing w:after="0" w:line="440" w:lineRule="exact"/>
        <w:ind w:leftChars="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2、主要技术指标：可同步检测粒径、电位；粒径范围：0.3nm～10μm，覆盖生物医药常用纳米、微米样品；电位范围：-200mV～+200mV，适配各类胶体分散样品检测</w:t>
      </w:r>
      <w:r>
        <w:rPr>
          <w:rFonts w:hint="eastAsia" w:ascii="Times New Roman" w:hAnsi="Times New Roman" w:eastAsia="仿宋" w:cs="Times New Roman"/>
          <w:sz w:val="28"/>
          <w:szCs w:val="28"/>
          <w:lang w:val="en-US" w:eastAsia="zh-CN"/>
        </w:rPr>
        <w:t>。</w:t>
      </w:r>
    </w:p>
    <w:p w14:paraId="0610AC9B">
      <w:pPr>
        <w:pStyle w:val="4"/>
        <w:numPr>
          <w:ilvl w:val="0"/>
          <w:numId w:val="0"/>
        </w:numPr>
        <w:spacing w:after="0" w:line="440" w:lineRule="exact"/>
        <w:ind w:leftChars="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3、质保要求：不少于</w:t>
      </w:r>
      <w:r>
        <w:rPr>
          <w:rFonts w:hint="default" w:ascii="Times New Roman" w:hAnsi="Times New Roman" w:eastAsia="仿宋" w:cs="Times New Roman"/>
          <w:color w:val="FF0000"/>
          <w:sz w:val="28"/>
          <w:szCs w:val="28"/>
          <w:u w:val="single"/>
          <w:lang w:val="en-US" w:eastAsia="zh-CN"/>
        </w:rPr>
        <w:t>3</w:t>
      </w:r>
      <w:r>
        <w:rPr>
          <w:rFonts w:hint="default" w:ascii="Times New Roman" w:hAnsi="Times New Roman" w:eastAsia="仿宋" w:cs="Times New Roman"/>
          <w:sz w:val="28"/>
          <w:szCs w:val="28"/>
          <w:lang w:val="en-US" w:eastAsia="zh-CN"/>
        </w:rPr>
        <w:t>年。</w:t>
      </w:r>
    </w:p>
    <w:p w14:paraId="57DEABCA">
      <w:pPr>
        <w:pStyle w:val="4"/>
        <w:numPr>
          <w:ilvl w:val="0"/>
          <w:numId w:val="0"/>
        </w:numPr>
        <w:spacing w:after="0" w:line="440" w:lineRule="exact"/>
        <w:ind w:leftChars="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4、其他要求：无配套耗材、第三方配置等。</w:t>
      </w:r>
    </w:p>
    <w:p w14:paraId="045441BA">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br w:type="page"/>
      </w:r>
    </w:p>
    <w:p w14:paraId="5FD71601">
      <w:pPr>
        <w:numPr>
          <w:ilvl w:val="0"/>
          <w:numId w:val="0"/>
        </w:numPr>
        <w:snapToGrid w:val="0"/>
        <w:spacing w:after="0" w:line="440" w:lineRule="exact"/>
        <w:jc w:val="center"/>
        <w:rPr>
          <w:rFonts w:hint="default" w:ascii="仿宋" w:hAnsi="仿宋" w:eastAsia="仿宋" w:cs="仿宋"/>
          <w:sz w:val="28"/>
          <w:szCs w:val="28"/>
          <w:lang w:val="en-US" w:eastAsia="zh-CN"/>
        </w:rPr>
      </w:pPr>
      <w:r>
        <w:rPr>
          <w:rFonts w:hint="eastAsia" w:ascii="仿宋" w:hAnsi="仿宋" w:eastAsia="仿宋" w:cs="仿宋"/>
          <w:b/>
          <w:sz w:val="36"/>
          <w:szCs w:val="36"/>
          <w:u w:val="single"/>
          <w:lang w:val="en-US" w:eastAsia="zh-CN"/>
        </w:rPr>
        <w:t>多功能微孔板检测仪</w:t>
      </w:r>
      <w:r>
        <w:rPr>
          <w:rFonts w:hint="eastAsia" w:ascii="仿宋" w:hAnsi="仿宋" w:eastAsia="仿宋" w:cs="仿宋"/>
          <w:b/>
          <w:sz w:val="36"/>
          <w:szCs w:val="36"/>
        </w:rPr>
        <w:t>项目采购需求</w:t>
      </w:r>
    </w:p>
    <w:p w14:paraId="64BDEF3E">
      <w:pPr>
        <w:numPr>
          <w:ilvl w:val="0"/>
          <w:numId w:val="0"/>
        </w:numPr>
        <w:snapToGrid w:val="0"/>
        <w:spacing w:after="0" w:line="440" w:lineRule="exact"/>
        <w:rPr>
          <w:rFonts w:hint="default" w:ascii="仿宋" w:hAnsi="仿宋" w:eastAsia="仿宋" w:cs="仿宋"/>
          <w:sz w:val="28"/>
          <w:szCs w:val="28"/>
          <w:lang w:val="en-US" w:eastAsia="zh-CN"/>
        </w:rPr>
      </w:pPr>
    </w:p>
    <w:p w14:paraId="732731F0">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18955299">
      <w:pPr>
        <w:numPr>
          <w:ilvl w:val="0"/>
          <w:numId w:val="0"/>
        </w:numPr>
        <w:snapToGrid w:val="0"/>
        <w:spacing w:after="0" w:line="440" w:lineRule="exact"/>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用途：样本的定量与定性检测，可开展酶联免疫检测、细胞增殖与毒性检测、生化指标定量、荧光定量、吸收光谱扫描、时间分辨荧光检测等实验。</w:t>
      </w:r>
    </w:p>
    <w:p w14:paraId="657DCF97">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6FBB4AE1">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67EEFF9D">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主机一套，集成多检测模式一体化系统；标配紫外可见吸收、荧光、化学发光核心检测模块；配套原装专业分析软件，支持实时检测、自动读数、数据分析、曲线拟合、批量导出及离线分析；配备自动振板、温控模块，适配细胞孵育及稳定检测环境；支持96孔等常规微孔板。含原厂安装调试、操作培训、质保及全套售后技术服务。</w:t>
      </w:r>
    </w:p>
    <w:p w14:paraId="3E50138C">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2、主要技术指标：吸光度分辨率高，重复性好，科研数据稳定性强。</w:t>
      </w:r>
    </w:p>
    <w:p w14:paraId="3FE8BA4C">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4699C909">
      <w:pPr>
        <w:pStyle w:val="4"/>
        <w:numPr>
          <w:ilvl w:val="0"/>
          <w:numId w:val="0"/>
        </w:numPr>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4、其他要求：无配套耗材、第三方配置等。</w:t>
      </w:r>
    </w:p>
    <w:p w14:paraId="7FF01A68">
      <w:p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br w:type="page"/>
      </w:r>
    </w:p>
    <w:p w14:paraId="58241E91">
      <w:pPr>
        <w:numPr>
          <w:ilvl w:val="0"/>
          <w:numId w:val="0"/>
        </w:numPr>
        <w:snapToGrid w:val="0"/>
        <w:spacing w:after="0" w:line="440" w:lineRule="exact"/>
        <w:jc w:val="center"/>
        <w:rPr>
          <w:rFonts w:hint="eastAsia" w:ascii="仿宋" w:hAnsi="仿宋" w:eastAsia="仿宋" w:cs="仿宋"/>
          <w:b/>
          <w:bCs/>
          <w:sz w:val="28"/>
          <w:szCs w:val="28"/>
          <w:lang w:val="en-US" w:eastAsia="zh-CN" w:bidi="ar-SA"/>
        </w:rPr>
      </w:pPr>
      <w:r>
        <w:rPr>
          <w:rFonts w:hint="eastAsia" w:ascii="仿宋" w:hAnsi="仿宋" w:eastAsia="仿宋" w:cs="仿宋"/>
          <w:b/>
          <w:sz w:val="36"/>
          <w:szCs w:val="36"/>
          <w:u w:val="single"/>
          <w:lang w:val="en-US" w:eastAsia="zh-CN"/>
        </w:rPr>
        <w:t>实时智能活细胞成像分析系统</w:t>
      </w:r>
      <w:r>
        <w:rPr>
          <w:rFonts w:hint="eastAsia" w:ascii="仿宋" w:hAnsi="仿宋" w:eastAsia="仿宋" w:cs="仿宋"/>
          <w:b/>
          <w:sz w:val="36"/>
          <w:szCs w:val="36"/>
        </w:rPr>
        <w:t>项目采购需求</w:t>
      </w:r>
    </w:p>
    <w:p w14:paraId="01718D4B">
      <w:pPr>
        <w:numPr>
          <w:ilvl w:val="0"/>
          <w:numId w:val="0"/>
        </w:numPr>
        <w:snapToGrid w:val="0"/>
        <w:spacing w:after="0" w:line="440" w:lineRule="exact"/>
        <w:rPr>
          <w:rFonts w:hint="eastAsia" w:ascii="仿宋" w:hAnsi="仿宋" w:eastAsia="仿宋" w:cs="仿宋"/>
          <w:b/>
          <w:bCs/>
          <w:sz w:val="28"/>
          <w:szCs w:val="28"/>
          <w:lang w:val="en-US" w:eastAsia="zh-CN" w:bidi="ar-SA"/>
        </w:rPr>
      </w:pPr>
    </w:p>
    <w:p w14:paraId="77C330C7">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5EC6CD05">
      <w:pPr>
        <w:numPr>
          <w:ilvl w:val="0"/>
          <w:numId w:val="0"/>
        </w:numPr>
        <w:snapToGrid w:val="0"/>
        <w:spacing w:after="0" w:line="440" w:lineRule="exact"/>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用途：要用于科研的活细胞动态实时观测与定量分析，可实现细胞增殖、迁移、侵袭、凋亡、细胞形态变化、药物响应动态监测等实验。</w:t>
      </w:r>
    </w:p>
    <w:p w14:paraId="0FD76641">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6BC755BF">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2BED3AB2">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1、配置要求：主机一套；标配明场、多通道荧光成像模块，满足多指标同步观测需求；内置全自动细胞培养环境控制系统或符合置入CO</w:t>
      </w:r>
      <w:r>
        <w:rPr>
          <w:rFonts w:hint="eastAsia" w:ascii="仿宋" w:hAnsi="仿宋" w:eastAsia="仿宋" w:cs="仿宋"/>
          <w:sz w:val="28"/>
          <w:szCs w:val="28"/>
          <w:vertAlign w:val="subscript"/>
          <w:lang w:val="en-US" w:eastAsia="zh-CN"/>
        </w:rPr>
        <w:t>2</w:t>
      </w:r>
      <w:r>
        <w:rPr>
          <w:rFonts w:hint="eastAsia" w:ascii="仿宋" w:hAnsi="仿宋" w:eastAsia="仿宋" w:cs="仿宋"/>
          <w:sz w:val="28"/>
          <w:szCs w:val="28"/>
          <w:lang w:val="en-US" w:eastAsia="zh-CN"/>
        </w:rPr>
        <w:t>培养箱使用；配套原装智能成像分析软件；含原厂安装调试、操作培训、质保及全套售后技术服务。</w:t>
      </w:r>
    </w:p>
    <w:p w14:paraId="53A098CF">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2、主要技术指标：适配多孔板、培养皿、培养瓶等常规细胞培养载体，需适配市面主流品牌耗材。</w:t>
      </w:r>
    </w:p>
    <w:p w14:paraId="7A6CB082">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59A44536">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4、其他要求：无配套耗材、第三方配置等。</w:t>
      </w:r>
    </w:p>
    <w:p w14:paraId="29A1E830">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67F8E6F6">
      <w:pPr>
        <w:numPr>
          <w:ilvl w:val="0"/>
          <w:numId w:val="0"/>
        </w:numPr>
        <w:snapToGrid w:val="0"/>
        <w:spacing w:after="0" w:line="440" w:lineRule="exact"/>
        <w:jc w:val="center"/>
        <w:rPr>
          <w:rFonts w:hint="eastAsia" w:ascii="仿宋" w:hAnsi="仿宋" w:eastAsia="仿宋" w:cs="仿宋"/>
          <w:b/>
          <w:bCs/>
          <w:sz w:val="28"/>
          <w:szCs w:val="28"/>
          <w:lang w:val="en-US" w:eastAsia="zh-CN" w:bidi="ar-SA"/>
        </w:rPr>
      </w:pPr>
      <w:r>
        <w:rPr>
          <w:rFonts w:hint="eastAsia" w:ascii="仿宋" w:hAnsi="仿宋" w:eastAsia="仿宋" w:cs="仿宋"/>
          <w:b/>
          <w:sz w:val="36"/>
          <w:szCs w:val="36"/>
          <w:u w:val="single"/>
          <w:lang w:val="en-US" w:eastAsia="zh-CN"/>
        </w:rPr>
        <w:t>倒置荧光显微镜</w:t>
      </w:r>
      <w:r>
        <w:rPr>
          <w:rFonts w:hint="eastAsia" w:ascii="仿宋" w:hAnsi="仿宋" w:eastAsia="仿宋" w:cs="仿宋"/>
          <w:b/>
          <w:sz w:val="36"/>
          <w:szCs w:val="36"/>
        </w:rPr>
        <w:t>项目采购需求</w:t>
      </w:r>
    </w:p>
    <w:p w14:paraId="54118C8D">
      <w:pPr>
        <w:numPr>
          <w:ilvl w:val="0"/>
          <w:numId w:val="0"/>
        </w:numPr>
        <w:snapToGrid w:val="0"/>
        <w:spacing w:after="0" w:line="440" w:lineRule="exact"/>
        <w:rPr>
          <w:rFonts w:hint="eastAsia" w:ascii="仿宋" w:hAnsi="仿宋" w:eastAsia="仿宋" w:cs="仿宋"/>
          <w:b/>
          <w:bCs/>
          <w:sz w:val="28"/>
          <w:szCs w:val="28"/>
          <w:lang w:val="en-US" w:eastAsia="zh-CN" w:bidi="ar-SA"/>
        </w:rPr>
      </w:pPr>
    </w:p>
    <w:p w14:paraId="29095240">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73CEBC9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sz w:val="28"/>
          <w:szCs w:val="28"/>
          <w:lang w:val="en-US" w:eastAsia="zh-CN" w:bidi="ar-SA"/>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bidi="ar-SA"/>
        </w:rPr>
        <w:t>用途：用于细胞形态鉴定、荧光标记样本成像、组织切片观察等实验工作，可开展细胞增殖、凋亡、定位表达、免疫荧光染色结果判读等分析。</w:t>
      </w:r>
    </w:p>
    <w:p w14:paraId="1870DDF1">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66BDAF05">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64C8A64D">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配置主机，搭载无限远校正光学系统，标配明场、相差、多通道荧光观测模块，配套全套平场相差物镜、目镜及长工作距离聚光镜；配备高灵敏度显微成像相机及原装图像分析软件，支持图像采集、测量分析、标注与数据导出，可适配培养皿、培养瓶、多孔板、组织切片等各类常规科研样本载体。含原厂安装调试、操作培训、质保及全套售后技术服务。</w:t>
      </w:r>
    </w:p>
    <w:p w14:paraId="1307ABB3">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7FED9CA0">
      <w:pPr>
        <w:pStyle w:val="4"/>
        <w:numPr>
          <w:ilvl w:val="0"/>
          <w:numId w:val="0"/>
        </w:numPr>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3、其他要求：无配套耗材、第三方配置等。</w:t>
      </w:r>
    </w:p>
    <w:p w14:paraId="06982C8D">
      <w:p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br w:type="page"/>
      </w:r>
    </w:p>
    <w:p w14:paraId="717B2DA6">
      <w:pPr>
        <w:numPr>
          <w:ilvl w:val="0"/>
          <w:numId w:val="0"/>
        </w:numPr>
        <w:snapToGrid w:val="0"/>
        <w:spacing w:after="0" w:line="440" w:lineRule="exact"/>
        <w:jc w:val="center"/>
        <w:rPr>
          <w:rFonts w:hint="eastAsia" w:ascii="仿宋" w:hAnsi="仿宋" w:eastAsia="仿宋" w:cs="仿宋"/>
          <w:b/>
          <w:bCs/>
          <w:sz w:val="28"/>
          <w:szCs w:val="28"/>
          <w:lang w:val="en-US" w:eastAsia="zh-CN" w:bidi="ar-SA"/>
        </w:rPr>
      </w:pPr>
      <w:r>
        <w:rPr>
          <w:rFonts w:hint="eastAsia" w:ascii="仿宋" w:hAnsi="仿宋" w:eastAsia="仿宋" w:cs="仿宋"/>
          <w:b/>
          <w:sz w:val="36"/>
          <w:szCs w:val="36"/>
          <w:u w:val="single"/>
          <w:lang w:val="en-US" w:eastAsia="zh-CN"/>
        </w:rPr>
        <w:t>细胞电转仪</w:t>
      </w:r>
      <w:r>
        <w:rPr>
          <w:rFonts w:hint="eastAsia" w:ascii="仿宋" w:hAnsi="仿宋" w:eastAsia="仿宋" w:cs="仿宋"/>
          <w:b/>
          <w:sz w:val="36"/>
          <w:szCs w:val="36"/>
        </w:rPr>
        <w:t>项目采购需求</w:t>
      </w:r>
    </w:p>
    <w:p w14:paraId="75706A60">
      <w:pPr>
        <w:numPr>
          <w:ilvl w:val="0"/>
          <w:numId w:val="0"/>
        </w:numPr>
        <w:snapToGrid w:val="0"/>
        <w:spacing w:after="0" w:line="440" w:lineRule="exact"/>
        <w:rPr>
          <w:rFonts w:hint="eastAsia" w:ascii="仿宋" w:hAnsi="仿宋" w:eastAsia="仿宋" w:cs="仿宋"/>
          <w:b/>
          <w:bCs/>
          <w:sz w:val="28"/>
          <w:szCs w:val="28"/>
          <w:lang w:val="en-US" w:eastAsia="zh-CN" w:bidi="ar-SA"/>
        </w:rPr>
      </w:pPr>
    </w:p>
    <w:p w14:paraId="559129E1">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51FED1C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bidi="ar-SA"/>
        </w:rPr>
        <w:t>用途：细胞的电穿孔转染实验，实现核酸、质粒、RNA等外源物质的高效导入，适用于肿瘤细胞、免疫细胞、原代细胞等常规及难转染细胞的基因修饰与功能改造。</w:t>
      </w:r>
    </w:p>
    <w:p w14:paraId="4B9F820B">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2B59CCC6">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17832B4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仿宋" w:hAnsi="仿宋" w:eastAsia="仿宋" w:cs="仿宋"/>
          <w:sz w:val="28"/>
          <w:szCs w:val="28"/>
          <w:lang w:val="en-US" w:eastAsia="zh-CN" w:bidi="ar-SA"/>
        </w:rPr>
      </w:pPr>
      <w:r>
        <w:rPr>
          <w:rFonts w:hint="eastAsia" w:ascii="仿宋" w:hAnsi="仿宋" w:eastAsia="仿宋" w:cs="仿宋"/>
          <w:sz w:val="28"/>
          <w:szCs w:val="28"/>
          <w:lang w:val="en-US" w:eastAsia="zh-CN" w:bidi="ar-SA"/>
        </w:rPr>
        <w:t>1、配置要求：主机一套，集成指数波、方波双脉冲输出模式，配备适配多种体系的标准电转耗材、专用电极组件及控制分析软件，内置多类细胞预设转染参数库，支持自定义参数编辑，适配常规科研细胞样本电转实验；配置安全防护单元和存储单元。含原厂安装调试、操作培训、质保及全套售后技术服务。</w:t>
      </w:r>
    </w:p>
    <w:p w14:paraId="0B6F24E3">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技术指标：设备支持指数衰减波、方波双脉冲输出模式，具备5–3000V宽域可调电压范围，可精准调控脉冲时长、脉冲数量等核心参数，实验重复性高；兼容多种规格电转杯，适配微量及常规体积细胞样本，电场分布均匀，细胞损伤低、转染效率及实验稳定性佳；内置常规细胞、原代细胞、免疫细胞等专属预设转染参数库，支持自定义参数存储调用，整机操作简便，具备过载、短路保护机制，安全可靠，可满足实验室常态化批量转染实验需求。</w:t>
      </w:r>
    </w:p>
    <w:p w14:paraId="4E980149">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757C236B">
      <w:pPr>
        <w:pStyle w:val="4"/>
        <w:numPr>
          <w:ilvl w:val="0"/>
          <w:numId w:val="0"/>
        </w:numPr>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4、其他要求：适配专用电击杯、96孔板、专用电极等多种耗材。</w:t>
      </w:r>
    </w:p>
    <w:p w14:paraId="3EFD2693">
      <w:p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br w:type="page"/>
      </w:r>
    </w:p>
    <w:p w14:paraId="2701B1DF">
      <w:pPr>
        <w:numPr>
          <w:ilvl w:val="0"/>
          <w:numId w:val="0"/>
        </w:numPr>
        <w:snapToGrid w:val="0"/>
        <w:spacing w:after="0" w:line="440" w:lineRule="exact"/>
        <w:jc w:val="center"/>
        <w:rPr>
          <w:rFonts w:hint="eastAsia" w:ascii="仿宋" w:hAnsi="仿宋" w:eastAsia="仿宋" w:cs="仿宋"/>
          <w:b/>
          <w:bCs/>
          <w:sz w:val="28"/>
          <w:szCs w:val="28"/>
          <w:lang w:val="en-US" w:eastAsia="zh-CN" w:bidi="ar-SA"/>
        </w:rPr>
      </w:pPr>
      <w:r>
        <w:rPr>
          <w:rFonts w:hint="eastAsia" w:ascii="仿宋" w:hAnsi="仿宋" w:eastAsia="仿宋" w:cs="仿宋"/>
          <w:b/>
          <w:sz w:val="36"/>
          <w:szCs w:val="36"/>
          <w:u w:val="single"/>
          <w:lang w:val="en-US" w:eastAsia="zh-CN"/>
        </w:rPr>
        <w:t>快速膜乳化器</w:t>
      </w:r>
      <w:r>
        <w:rPr>
          <w:rFonts w:hint="eastAsia" w:ascii="仿宋" w:hAnsi="仿宋" w:eastAsia="仿宋" w:cs="仿宋"/>
          <w:b/>
          <w:sz w:val="36"/>
          <w:szCs w:val="36"/>
        </w:rPr>
        <w:t>项目采购需求</w:t>
      </w:r>
    </w:p>
    <w:p w14:paraId="783E93A8">
      <w:pPr>
        <w:numPr>
          <w:ilvl w:val="0"/>
          <w:numId w:val="0"/>
        </w:numPr>
        <w:snapToGrid w:val="0"/>
        <w:spacing w:after="0" w:line="440" w:lineRule="exact"/>
        <w:rPr>
          <w:rFonts w:hint="eastAsia" w:ascii="仿宋" w:hAnsi="仿宋" w:eastAsia="仿宋" w:cs="仿宋"/>
          <w:b/>
          <w:bCs/>
          <w:sz w:val="28"/>
          <w:szCs w:val="28"/>
          <w:lang w:val="en-US" w:eastAsia="zh-CN" w:bidi="ar-SA"/>
        </w:rPr>
      </w:pPr>
    </w:p>
    <w:p w14:paraId="60C7BBF1">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634CB3AA">
      <w:pPr>
        <w:numPr>
          <w:ilvl w:val="0"/>
          <w:numId w:val="0"/>
        </w:numPr>
        <w:snapToGrid w:val="0"/>
        <w:spacing w:after="0" w:line="440" w:lineRule="exact"/>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用途：用于纳米药物、脂质体、微球载体、乳液制剂的精准制备，可实现均一乳液、多层复合乳液的稳定乳化成型，适配靶向药物、生物载体材料、医用胶体制剂等基础与临床转化研究。</w:t>
      </w:r>
    </w:p>
    <w:p w14:paraId="4ADA4D2F">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16DFBE8B">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5BD9DD37">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主机，搭载高精度微孔膜乳化组件、压力控制系统与循环流动模块，搭载智能触控操作系统与数据记录功能，支持参数自定义设置与存储，适配实验室小试及工艺优化实验。含原厂安装调试、操作培训、质保及全套售后技术服务。</w:t>
      </w:r>
    </w:p>
    <w:p w14:paraId="308EED4A">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技术指标：用于制备0.1–30μm粒径均一乳液，尺寸均一、可控的乳液；粒径分布均匀、批次重复性好。具备宽域可控乳化压力，压力调节精准、运行稳定，制备过程温和、无高温高压，最大程度保留生物活性物质活性；支持连续循环乳化，制备效率高、能耗低，整机操作便捷、参数可存储可追溯。</w:t>
      </w:r>
    </w:p>
    <w:p w14:paraId="6D2B4029">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31A7C4ED">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4、其他要求：无配套耗材、第三方配置等。</w:t>
      </w:r>
    </w:p>
    <w:p w14:paraId="07D11337">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40C8D960">
      <w:pPr>
        <w:numPr>
          <w:ilvl w:val="0"/>
          <w:numId w:val="0"/>
        </w:numPr>
        <w:snapToGrid w:val="0"/>
        <w:spacing w:after="0" w:line="440" w:lineRule="exact"/>
        <w:jc w:val="center"/>
        <w:rPr>
          <w:rFonts w:hint="eastAsia" w:ascii="仿宋" w:hAnsi="仿宋" w:eastAsia="仿宋" w:cs="仿宋"/>
          <w:b/>
          <w:bCs/>
          <w:sz w:val="28"/>
          <w:szCs w:val="28"/>
          <w:lang w:val="en-US" w:eastAsia="zh-CN" w:bidi="ar-SA"/>
        </w:rPr>
      </w:pPr>
      <w:r>
        <w:rPr>
          <w:rFonts w:hint="eastAsia" w:ascii="仿宋" w:hAnsi="仿宋" w:eastAsia="仿宋" w:cs="仿宋"/>
          <w:b/>
          <w:sz w:val="36"/>
          <w:szCs w:val="36"/>
          <w:u w:val="single"/>
          <w:lang w:val="en-US" w:eastAsia="zh-CN"/>
        </w:rPr>
        <w:t>全自动组织处理器</w:t>
      </w:r>
      <w:r>
        <w:rPr>
          <w:rFonts w:hint="eastAsia" w:ascii="仿宋" w:hAnsi="仿宋" w:eastAsia="仿宋" w:cs="仿宋"/>
          <w:b/>
          <w:sz w:val="36"/>
          <w:szCs w:val="36"/>
        </w:rPr>
        <w:t>项目采购需求</w:t>
      </w:r>
    </w:p>
    <w:p w14:paraId="2B1DB8F3">
      <w:pPr>
        <w:numPr>
          <w:ilvl w:val="0"/>
          <w:numId w:val="0"/>
        </w:numPr>
        <w:snapToGrid w:val="0"/>
        <w:spacing w:after="0" w:line="440" w:lineRule="exact"/>
        <w:rPr>
          <w:rFonts w:hint="eastAsia" w:ascii="仿宋" w:hAnsi="仿宋" w:eastAsia="仿宋" w:cs="仿宋"/>
          <w:b/>
          <w:bCs/>
          <w:sz w:val="28"/>
          <w:szCs w:val="28"/>
          <w:lang w:val="en-US" w:eastAsia="zh-CN" w:bidi="ar-SA"/>
        </w:rPr>
      </w:pPr>
    </w:p>
    <w:p w14:paraId="2D6A5C9F">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0614EFA1">
      <w:pPr>
        <w:numPr>
          <w:ilvl w:val="0"/>
          <w:numId w:val="0"/>
        </w:numPr>
        <w:snapToGrid w:val="0"/>
        <w:spacing w:after="0" w:line="440" w:lineRule="exact"/>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用途：主要用于医院科研各类人体及动物组织样本的全自动单细胞悬液制备，可满足组织单细胞测序、细胞功能实验、免疫科研、临床转化研究等实验需求，有效提升组织利用率与单细胞产出效率。</w:t>
      </w:r>
    </w:p>
    <w:p w14:paraId="100694C2">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462ECF0B">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03E38DBF">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主机一套，整机结构坚固耐用，搭载稳定驱动与安全锁定防护系统，运行低噪、安全可靠；支持多维度实验参数自定义调控与程序存储，可实现组织样本标准化、批量化全自动处理。含原厂安装调试、操作培训、质保及全套售后技术服务。</w:t>
      </w:r>
    </w:p>
    <w:p w14:paraId="090758C2">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技术指标：制备流程全自动，操作简单，设备处理程序标准化、重复性优异，组织利用率高，单细胞产出量大、细胞活性好，可稳定满足组织单细胞测序、细胞功能学实验及各类临床转化科研的高精度样本制备需求。</w:t>
      </w:r>
    </w:p>
    <w:p w14:paraId="37EBBD33">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38DB84EA">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4、其他要求：无配套耗材、第三方配置等。</w:t>
      </w:r>
    </w:p>
    <w:p w14:paraId="5B995F7E">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115B04A1">
      <w:pPr>
        <w:numPr>
          <w:ilvl w:val="0"/>
          <w:numId w:val="0"/>
        </w:numPr>
        <w:snapToGrid w:val="0"/>
        <w:spacing w:after="0" w:line="440" w:lineRule="exact"/>
        <w:jc w:val="center"/>
        <w:rPr>
          <w:rFonts w:hint="eastAsia" w:ascii="仿宋" w:hAnsi="仿宋" w:eastAsia="仿宋" w:cs="仿宋"/>
          <w:b/>
          <w:bCs/>
          <w:sz w:val="28"/>
          <w:szCs w:val="28"/>
          <w:lang w:val="en-US" w:eastAsia="zh-CN" w:bidi="ar-SA"/>
        </w:rPr>
      </w:pPr>
      <w:r>
        <w:rPr>
          <w:rFonts w:hint="eastAsia" w:ascii="仿宋" w:hAnsi="仿宋" w:eastAsia="仿宋" w:cs="仿宋"/>
          <w:b/>
          <w:sz w:val="36"/>
          <w:szCs w:val="36"/>
          <w:u w:val="single"/>
          <w:lang w:val="en-US" w:eastAsia="zh-CN"/>
        </w:rPr>
        <w:t>荧光定量PCR仪</w:t>
      </w:r>
      <w:r>
        <w:rPr>
          <w:rFonts w:hint="eastAsia" w:ascii="仿宋" w:hAnsi="仿宋" w:eastAsia="仿宋" w:cs="仿宋"/>
          <w:b/>
          <w:sz w:val="36"/>
          <w:szCs w:val="36"/>
        </w:rPr>
        <w:t>项目采购需求</w:t>
      </w:r>
    </w:p>
    <w:p w14:paraId="62889A1E">
      <w:pPr>
        <w:numPr>
          <w:ilvl w:val="0"/>
          <w:numId w:val="0"/>
        </w:numPr>
        <w:snapToGrid w:val="0"/>
        <w:spacing w:after="0" w:line="440" w:lineRule="exact"/>
        <w:rPr>
          <w:rFonts w:hint="eastAsia" w:ascii="仿宋" w:hAnsi="仿宋" w:eastAsia="仿宋" w:cs="仿宋"/>
          <w:b/>
          <w:bCs/>
          <w:sz w:val="28"/>
          <w:szCs w:val="28"/>
          <w:lang w:val="en-US" w:eastAsia="zh-CN" w:bidi="ar-SA"/>
        </w:rPr>
      </w:pPr>
    </w:p>
    <w:p w14:paraId="10FFD351">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3174E7BE">
      <w:pPr>
        <w:numPr>
          <w:ilvl w:val="0"/>
          <w:numId w:val="0"/>
        </w:numPr>
        <w:snapToGrid w:val="0"/>
        <w:spacing w:after="0" w:line="440" w:lineRule="exact"/>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用途：基因表达定量分析、基因分型、熔解曲线分析、微量核酸样本精准定量等实验，适配分子生物学、肿瘤机制研究、临床转化医学、药理实验等科研场景。</w:t>
      </w:r>
    </w:p>
    <w:p w14:paraId="4509506B">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21435C78">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0F7FCA39">
      <w:pPr>
        <w:pStyle w:val="4"/>
        <w:numPr>
          <w:ilvl w:val="0"/>
          <w:numId w:val="0"/>
        </w:numPr>
        <w:adjustRightInd w:val="0"/>
        <w:snapToGrid w:val="0"/>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配置要求：主机，搭载高精度温控系统与高灵敏荧光检测模块，支持多通道荧光信号同步采集，内置智能操作系统，可自定义实验程序、参数存储与批量样本检测，配套原装数据分析软件，支持数据采集、拟合分析与结果导出，设备运行稳定、温控精准，适配科研常态化批量样本检测使用。含原厂安装调试、操作培训、质保及全套售后技术服务。</w:t>
      </w:r>
    </w:p>
    <w:p w14:paraId="5971B6E8">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技术指标：设备采用高精度梯度温控技术，升降温速率均匀、温控重复性好，可有效保障PCR扩增效率与实验稳定性；支持多色荧光同步检测，可实现单孔多指标分析，检测灵敏度高、线性范围宽，微量样本亦可精准定量；具备专业熔解曲线分析功能，可有效区分非特异性扩增与引物二聚体，实验重复性、特异性优异，可满足各类基因定量、分型及高通量科研检测需求。。</w:t>
      </w:r>
    </w:p>
    <w:p w14:paraId="6A8B838A">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7CB91493">
      <w:pPr>
        <w:pStyle w:val="4"/>
        <w:numPr>
          <w:ilvl w:val="0"/>
          <w:numId w:val="0"/>
        </w:numPr>
        <w:spacing w:after="0" w:line="440" w:lineRule="exact"/>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4、其他要求：无配套耗材、第三方配置等。</w:t>
      </w:r>
    </w:p>
    <w:p w14:paraId="3CEA325B">
      <w:pPr>
        <w:pStyle w:val="4"/>
        <w:numPr>
          <w:ilvl w:val="0"/>
          <w:numId w:val="0"/>
        </w:numPr>
        <w:spacing w:after="0" w:line="440" w:lineRule="exact"/>
        <w:ind w:leftChars="0"/>
        <w:rPr>
          <w:rFonts w:hint="default" w:ascii="仿宋" w:hAnsi="仿宋" w:eastAsia="仿宋" w:cs="仿宋"/>
          <w:sz w:val="28"/>
          <w:szCs w:val="28"/>
          <w:lang w:val="en-US" w:eastAsia="zh-CN"/>
        </w:rPr>
      </w:pPr>
    </w:p>
    <w:p w14:paraId="229AB788">
      <w:pPr>
        <w:pStyle w:val="4"/>
        <w:numPr>
          <w:ilvl w:val="0"/>
          <w:numId w:val="0"/>
        </w:numPr>
        <w:spacing w:after="0" w:line="440" w:lineRule="exact"/>
        <w:ind w:leftChars="0"/>
        <w:rPr>
          <w:rFonts w:hint="default" w:ascii="仿宋" w:hAnsi="仿宋" w:eastAsia="仿宋" w:cs="仿宋"/>
          <w:sz w:val="28"/>
          <w:szCs w:val="28"/>
          <w:lang w:val="en-US" w:eastAsia="zh-CN"/>
        </w:rPr>
      </w:pPr>
    </w:p>
    <w:p w14:paraId="1AB4FE9F">
      <w:pPr>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br w:type="page"/>
      </w:r>
    </w:p>
    <w:p w14:paraId="15A3F91A">
      <w:pPr>
        <w:numPr>
          <w:ilvl w:val="0"/>
          <w:numId w:val="0"/>
        </w:numPr>
        <w:snapToGrid w:val="0"/>
        <w:spacing w:after="0" w:line="440" w:lineRule="exact"/>
        <w:jc w:val="center"/>
        <w:rPr>
          <w:rFonts w:hint="eastAsia" w:ascii="仿宋" w:hAnsi="仿宋" w:eastAsia="仿宋" w:cs="仿宋"/>
          <w:b/>
          <w:bCs/>
          <w:sz w:val="28"/>
          <w:szCs w:val="28"/>
          <w:lang w:val="en-US" w:eastAsia="zh-CN" w:bidi="ar-SA"/>
        </w:rPr>
      </w:pPr>
      <w:r>
        <w:rPr>
          <w:rFonts w:hint="eastAsia" w:ascii="仿宋" w:hAnsi="仿宋" w:eastAsia="仿宋" w:cs="仿宋"/>
          <w:b/>
          <w:sz w:val="36"/>
          <w:szCs w:val="36"/>
          <w:u w:val="single"/>
          <w:lang w:val="en-US" w:eastAsia="zh-CN"/>
        </w:rPr>
        <w:t>实验型高压纳米均质机</w:t>
      </w:r>
      <w:r>
        <w:rPr>
          <w:rFonts w:hint="eastAsia" w:ascii="仿宋" w:hAnsi="仿宋" w:eastAsia="仿宋" w:cs="仿宋"/>
          <w:b/>
          <w:sz w:val="36"/>
          <w:szCs w:val="36"/>
        </w:rPr>
        <w:t>项目采购需求</w:t>
      </w:r>
    </w:p>
    <w:p w14:paraId="155959A5">
      <w:pPr>
        <w:numPr>
          <w:ilvl w:val="0"/>
          <w:numId w:val="0"/>
        </w:numPr>
        <w:snapToGrid w:val="0"/>
        <w:spacing w:after="0" w:line="440" w:lineRule="exact"/>
        <w:rPr>
          <w:rFonts w:hint="eastAsia" w:ascii="仿宋" w:hAnsi="仿宋" w:eastAsia="仿宋" w:cs="仿宋"/>
          <w:b/>
          <w:bCs/>
          <w:sz w:val="28"/>
          <w:szCs w:val="28"/>
          <w:lang w:val="en-US" w:eastAsia="zh-CN" w:bidi="ar-SA"/>
        </w:rPr>
      </w:pPr>
    </w:p>
    <w:p w14:paraId="004B41EB">
      <w:pPr>
        <w:numPr>
          <w:ilvl w:val="0"/>
          <w:numId w:val="0"/>
        </w:numPr>
        <w:snapToGrid w:val="0"/>
        <w:spacing w:after="0" w:line="440" w:lineRule="exac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bidi="ar-SA"/>
        </w:rPr>
        <w:t>一、</w:t>
      </w:r>
      <w:r>
        <w:rPr>
          <w:rFonts w:hint="eastAsia" w:ascii="仿宋" w:hAnsi="仿宋" w:eastAsia="仿宋" w:cs="仿宋"/>
          <w:b/>
          <w:bCs/>
          <w:sz w:val="28"/>
          <w:szCs w:val="28"/>
          <w:lang w:val="en-US" w:eastAsia="zh-CN"/>
        </w:rPr>
        <w:t>项目概况：</w:t>
      </w:r>
    </w:p>
    <w:p w14:paraId="23FD2B59">
      <w:pPr>
        <w:numPr>
          <w:ilvl w:val="0"/>
          <w:numId w:val="0"/>
        </w:numPr>
        <w:snapToGrid w:val="0"/>
        <w:spacing w:after="0" w:line="440" w:lineRule="exact"/>
        <w:rPr>
          <w:rFonts w:hint="eastAsia" w:ascii="仿宋" w:hAnsi="仿宋" w:eastAsia="仿宋" w:cs="仿宋"/>
          <w:sz w:val="28"/>
          <w:szCs w:val="28"/>
          <w:lang w:val="en-US" w:eastAsia="zh-CN"/>
        </w:rPr>
      </w:pPr>
      <w:r>
        <w:rPr>
          <w:rFonts w:hint="default" w:ascii="仿宋" w:hAnsi="仿宋" w:eastAsia="仿宋" w:cs="仿宋"/>
          <w:sz w:val="28"/>
          <w:szCs w:val="28"/>
          <w:lang w:val="en-US" w:eastAsia="zh-CN" w:bidi="ar-SA"/>
        </w:rPr>
        <w:t>1、</w:t>
      </w:r>
      <w:r>
        <w:rPr>
          <w:rFonts w:hint="eastAsia" w:ascii="仿宋" w:hAnsi="仿宋" w:eastAsia="仿宋" w:cs="仿宋"/>
          <w:sz w:val="28"/>
          <w:szCs w:val="28"/>
          <w:lang w:val="en-US" w:eastAsia="zh-CN"/>
        </w:rPr>
        <w:t>用途：用于纳米药物、脂质体、微球、生物乳液等制剂的细化、均质、分散与乳化处理，可完成细胞破壁、物料纳米化、粒径均一化制备，适配靶向纳米载体、生物医用材料、药理制剂等基础与临床转化研究，满足科研小试样品制备、工艺优化、样本稳定性探究及学术成果数据产出需求。</w:t>
      </w:r>
    </w:p>
    <w:p w14:paraId="68766F5A">
      <w:pPr>
        <w:numPr>
          <w:ilvl w:val="0"/>
          <w:numId w:val="0"/>
        </w:numPr>
        <w:snapToGrid w:val="0"/>
        <w:spacing w:after="0" w:line="440" w:lineRule="exact"/>
        <w:rPr>
          <w:rFonts w:hint="default" w:ascii="仿宋" w:hAnsi="仿宋" w:eastAsia="仿宋" w:cs="仿宋"/>
          <w:sz w:val="28"/>
          <w:szCs w:val="28"/>
          <w:lang w:val="en-US" w:eastAsia="zh-CN"/>
        </w:rPr>
      </w:pPr>
      <w:r>
        <w:rPr>
          <w:rFonts w:hint="default" w:ascii="仿宋" w:hAnsi="仿宋" w:eastAsia="仿宋" w:cs="仿宋"/>
          <w:sz w:val="28"/>
          <w:szCs w:val="28"/>
          <w:lang w:val="en-US" w:eastAsia="zh-CN" w:bidi="ar-SA"/>
        </w:rPr>
        <w:t>2、</w:t>
      </w:r>
      <w:r>
        <w:rPr>
          <w:rFonts w:hint="eastAsia" w:ascii="仿宋" w:hAnsi="仿宋" w:eastAsia="仿宋" w:cs="仿宋"/>
          <w:sz w:val="28"/>
          <w:szCs w:val="28"/>
          <w:lang w:val="en-US" w:eastAsia="zh-CN"/>
        </w:rPr>
        <w:t>数量：1台</w:t>
      </w:r>
    </w:p>
    <w:p w14:paraId="08F22DD3">
      <w:pPr>
        <w:snapToGrid w:val="0"/>
        <w:spacing w:after="0" w:line="440" w:lineRule="exac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二、产品要求：</w:t>
      </w:r>
    </w:p>
    <w:p w14:paraId="36843BD2">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配置要求：主机，搭载高精度高压控制系统、低温循环温控模块与均质处理核心组件，支持压力、循环次数、处理时间等参数自定义设置与存储，安全保护组件。含原厂安装调试、操作培训、质保及全套售后技术服务。</w:t>
      </w:r>
    </w:p>
    <w:p w14:paraId="23983539">
      <w:pPr>
        <w:pStyle w:val="4"/>
        <w:numPr>
          <w:ilvl w:val="0"/>
          <w:numId w:val="0"/>
        </w:numPr>
        <w:adjustRightInd w:val="0"/>
        <w:snapToGrid w:val="0"/>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技术指标：设备采用高压均质作用原理，可高效实现物料细化、分散乳化，有效优化物料粒径均匀度与体系稳定性。配备低温处理体系，可完好保护热敏性生物样本活性，设备运行稳定、重复性好、批次一致性高，可满足各类纳米制剂、生物医用材料标准化科研制备需求。</w:t>
      </w:r>
    </w:p>
    <w:p w14:paraId="3F7EBDE9">
      <w:pPr>
        <w:pStyle w:val="4"/>
        <w:numPr>
          <w:ilvl w:val="0"/>
          <w:numId w:val="0"/>
        </w:numPr>
        <w:spacing w:after="0" w:line="440" w:lineRule="exact"/>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3、质保要求：不少于</w:t>
      </w:r>
      <w:r>
        <w:rPr>
          <w:rFonts w:hint="eastAsia" w:ascii="仿宋" w:hAnsi="仿宋" w:eastAsia="仿宋" w:cs="仿宋"/>
          <w:color w:val="FF0000"/>
          <w:sz w:val="28"/>
          <w:szCs w:val="28"/>
          <w:u w:val="single"/>
          <w:lang w:val="en-US" w:eastAsia="zh-CN"/>
        </w:rPr>
        <w:t>3</w:t>
      </w:r>
      <w:r>
        <w:rPr>
          <w:rFonts w:hint="eastAsia" w:ascii="仿宋" w:hAnsi="仿宋" w:eastAsia="仿宋" w:cs="仿宋"/>
          <w:sz w:val="28"/>
          <w:szCs w:val="28"/>
          <w:lang w:val="en-US" w:eastAsia="zh-CN"/>
        </w:rPr>
        <w:t>年。</w:t>
      </w:r>
    </w:p>
    <w:p w14:paraId="67ED8279">
      <w:pPr>
        <w:pStyle w:val="4"/>
        <w:numPr>
          <w:ilvl w:val="0"/>
          <w:numId w:val="0"/>
        </w:numPr>
        <w:spacing w:after="0" w:line="440" w:lineRule="exact"/>
        <w:ind w:leftChars="0"/>
      </w:pPr>
      <w:r>
        <w:rPr>
          <w:rFonts w:hint="eastAsia" w:ascii="仿宋" w:hAnsi="仿宋" w:eastAsia="仿宋" w:cs="仿宋"/>
          <w:sz w:val="28"/>
          <w:szCs w:val="28"/>
          <w:lang w:val="en-US" w:eastAsia="zh-CN"/>
        </w:rPr>
        <w:t>4、其他要求：无配套耗材、第三方配置等。</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0B1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2026-08-17T05:31:03Z</dcterms:created>
  <dc:creator>admin</dc:creator>
  <cp:lastModifiedBy>易欢</cp:lastModifiedBy>
  <dcterms:modified xsi:type="dcterms:W3CDTF">2026-08-17T05:31:15Z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eyJoZGlkIjoiZjE2M2MzNzdiZjY3OTliMDY2ZGE1OGE1NDMyYmNiN2YiLCJ1c2VySWQiOiIyNjE2Nzk5NTYifQ==</vt:lpwstr>
  </property>
  <property fmtid="{D5CDD505-2E9C-101B-9397-08002B2CF9AE}" pid="4" name="ICV">
    <vt:lpwstr>9773D92B1E584F0A8E5FF6D285778E97_12</vt:lpwstr>
  </property>
</Properties>
</file>