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FE8D2">
      <w:pPr>
        <w:keepNext w:val="0"/>
        <w:keepLines w:val="0"/>
        <w:pageBreakBefore w:val="0"/>
        <w:kinsoku/>
        <w:wordWrap/>
        <w:overflowPunct/>
        <w:topLinePunct w:val="0"/>
        <w:bidi w:val="0"/>
        <w:adjustRightInd/>
        <w:snapToGrid/>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附件3：</w:t>
      </w:r>
    </w:p>
    <w:p w14:paraId="1E8182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kern w:val="0"/>
          <w:sz w:val="32"/>
          <w:szCs w:val="32"/>
          <w:lang w:val="en-US" w:eastAsia="zh-CN"/>
        </w:rPr>
      </w:pPr>
      <w:r>
        <w:rPr>
          <w:rFonts w:hint="eastAsia" w:ascii="仿宋" w:hAnsi="仿宋" w:eastAsia="仿宋" w:cs="仿宋"/>
          <w:b/>
          <w:bCs/>
          <w:color w:val="000000"/>
          <w:kern w:val="0"/>
          <w:sz w:val="32"/>
          <w:szCs w:val="32"/>
          <w:lang w:val="en-US" w:eastAsia="zh-CN" w:bidi="ar-SA"/>
        </w:rPr>
        <w:t>项目1：</w:t>
      </w:r>
    </w:p>
    <w:p w14:paraId="4CE59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内镜中心耗材</w:t>
      </w:r>
      <w:r>
        <w:rPr>
          <w:rFonts w:hint="eastAsia" w:ascii="仿宋" w:hAnsi="仿宋" w:eastAsia="仿宋" w:cs="仿宋"/>
          <w:b/>
          <w:bCs/>
          <w:sz w:val="32"/>
          <w:szCs w:val="32"/>
        </w:rPr>
        <w:t>采购需求</w:t>
      </w:r>
    </w:p>
    <w:p w14:paraId="28640983">
      <w:pPr>
        <w:pStyle w:val="4"/>
        <w:numPr>
          <w:ilvl w:val="0"/>
          <w:numId w:val="1"/>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一次性超声内镜细针穿刺吸引活检针，与超声内镜配套使用，对消化道壁内及壁外病变进行超声引导下细针穿刺活检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需提供多种规格。</w:t>
      </w:r>
    </w:p>
    <w:p w14:paraId="09AB8EFE">
      <w:pPr>
        <w:pStyle w:val="4"/>
        <w:numPr>
          <w:ilvl w:val="0"/>
          <w:numId w:val="1"/>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一次性气管超声穿刺活检针</w:t>
      </w:r>
      <w:r>
        <w:rPr>
          <w:rFonts w:hint="eastAsia" w:ascii="仿宋" w:hAnsi="仿宋" w:eastAsia="仿宋" w:cs="仿宋"/>
          <w:color w:val="auto"/>
          <w:sz w:val="28"/>
          <w:szCs w:val="28"/>
          <w:lang w:eastAsia="zh-CN"/>
        </w:rPr>
        <w:t>，与超声内镜配套使用，对呼吸道壁内及壁外病变进行超声引导下细针穿刺活检，</w:t>
      </w:r>
      <w:r>
        <w:rPr>
          <w:rFonts w:hint="eastAsia" w:ascii="仿宋" w:hAnsi="仿宋" w:eastAsia="仿宋" w:cs="仿宋"/>
          <w:color w:val="auto"/>
          <w:sz w:val="28"/>
          <w:szCs w:val="28"/>
        </w:rPr>
        <w:t>需提供多种规格。</w:t>
      </w:r>
    </w:p>
    <w:p w14:paraId="632BB7D0">
      <w:pPr>
        <w:pStyle w:val="4"/>
        <w:numPr>
          <w:ilvl w:val="0"/>
          <w:numId w:val="1"/>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一次性医用咬口及口贴</w:t>
      </w:r>
      <w:r>
        <w:rPr>
          <w:rFonts w:hint="eastAsia" w:ascii="仿宋" w:hAnsi="仿宋" w:eastAsia="仿宋" w:cs="仿宋"/>
          <w:color w:val="auto"/>
          <w:sz w:val="28"/>
          <w:szCs w:val="28"/>
          <w:lang w:eastAsia="zh-CN"/>
        </w:rPr>
        <w:t>，内镜</w:t>
      </w:r>
      <w:r>
        <w:rPr>
          <w:rFonts w:hint="eastAsia" w:ascii="仿宋" w:hAnsi="仿宋" w:eastAsia="仿宋" w:cs="仿宋"/>
          <w:color w:val="auto"/>
          <w:sz w:val="28"/>
          <w:szCs w:val="28"/>
          <w:lang w:val="en-US" w:eastAsia="zh-CN"/>
        </w:rPr>
        <w:t>检查</w:t>
      </w:r>
      <w:r>
        <w:rPr>
          <w:rFonts w:hint="eastAsia" w:ascii="仿宋" w:hAnsi="仿宋" w:eastAsia="仿宋" w:cs="仿宋"/>
          <w:color w:val="auto"/>
          <w:sz w:val="28"/>
          <w:szCs w:val="28"/>
          <w:lang w:eastAsia="zh-CN"/>
        </w:rPr>
        <w:t>治疗时使用。</w:t>
      </w:r>
    </w:p>
    <w:p w14:paraId="2249F4BC">
      <w:pPr>
        <w:pStyle w:val="4"/>
        <w:numPr>
          <w:ilvl w:val="0"/>
          <w:numId w:val="1"/>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一次性医用手术薄膜</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做胃肠镜或清洗内镜</w:t>
      </w:r>
      <w:r>
        <w:rPr>
          <w:rFonts w:hint="eastAsia" w:ascii="仿宋" w:hAnsi="仿宋" w:eastAsia="仿宋" w:cs="仿宋"/>
          <w:color w:val="auto"/>
          <w:sz w:val="28"/>
          <w:szCs w:val="28"/>
          <w:lang w:val="en-US" w:eastAsia="zh-CN"/>
        </w:rPr>
        <w:t>用于</w:t>
      </w:r>
      <w:r>
        <w:rPr>
          <w:rFonts w:hint="eastAsia" w:ascii="仿宋" w:hAnsi="仿宋" w:eastAsia="仿宋" w:cs="仿宋"/>
          <w:color w:val="auto"/>
          <w:sz w:val="28"/>
          <w:szCs w:val="28"/>
        </w:rPr>
        <w:t>防止相互感染。</w:t>
      </w:r>
    </w:p>
    <w:p w14:paraId="1D9CC24A">
      <w:pPr>
        <w:pStyle w:val="4"/>
        <w:numPr>
          <w:ilvl w:val="0"/>
          <w:numId w:val="1"/>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靛胭脂粘膜染色剂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通过对胃肠粘膜的染色协助诊断早癌，与一次性喷洒管配合使用。</w:t>
      </w:r>
    </w:p>
    <w:p w14:paraId="064E04F6">
      <w:pPr>
        <w:pStyle w:val="4"/>
        <w:numPr>
          <w:ilvl w:val="0"/>
          <w:numId w:val="1"/>
        </w:numPr>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碘粘膜染色剂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通过对食管粘膜的染色协助诊断早癌，与一次性喷洒管配合使用。</w:t>
      </w:r>
    </w:p>
    <w:p w14:paraId="70834F41">
      <w:pPr>
        <w:pStyle w:val="4"/>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一次性使用内镜粘膜下填充剂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内镜下粘膜切开治疗前粘膜下注射增加黏膜下层厚度降低手术穿孔的风险，确保手术的安全。</w:t>
      </w:r>
    </w:p>
    <w:p w14:paraId="0A9C3829">
      <w:pPr>
        <w:pStyle w:val="4"/>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鼻胆管引流导管</w:t>
      </w:r>
      <w:r>
        <w:rPr>
          <w:rFonts w:hint="eastAsia" w:ascii="仿宋" w:hAnsi="仿宋" w:eastAsia="仿宋" w:cs="仿宋"/>
          <w:color w:val="auto"/>
          <w:sz w:val="28"/>
          <w:szCs w:val="28"/>
          <w:lang w:eastAsia="zh-CN"/>
        </w:rPr>
        <w:t>，用于梗阻性黄疸的体外引流，便于接负压引流器。</w:t>
      </w:r>
    </w:p>
    <w:p w14:paraId="2714D3CD">
      <w:pPr>
        <w:pStyle w:val="4"/>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.一次性胆道引导管（圣诞树型）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用于梗阻性黄疸的肠道内引流。</w:t>
      </w:r>
    </w:p>
    <w:p w14:paraId="57193DD8">
      <w:pPr>
        <w:pStyle w:val="4"/>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一次性胆道细胞刷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ERCP时通过刷检诊断胆道疾病。</w:t>
      </w:r>
    </w:p>
    <w:p w14:paraId="780075CD">
      <w:pPr>
        <w:pStyle w:val="4"/>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.一次性使用气管细胞刷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气管镜检查时通过刷检诊断呼吸道疾病。</w:t>
      </w:r>
    </w:p>
    <w:p w14:paraId="7D2B5501">
      <w:pPr>
        <w:pStyle w:val="4"/>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.一次性使用内镜喷洒管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通过喷洒管对消化道粘膜的均匀喷洒染色液协助诊断早癌。</w:t>
      </w:r>
    </w:p>
    <w:p w14:paraId="27F8126B">
      <w:pPr>
        <w:pStyle w:val="4"/>
        <w:ind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.三腔喂养管</w:t>
      </w:r>
      <w:r>
        <w:rPr>
          <w:rFonts w:hint="eastAsia" w:ascii="仿宋" w:hAnsi="仿宋" w:eastAsia="仿宋" w:cs="仿宋"/>
          <w:color w:val="auto"/>
          <w:sz w:val="28"/>
          <w:szCs w:val="28"/>
          <w:lang w:eastAsia="zh-CN"/>
        </w:rPr>
        <w:t>，用于肠内喂养、诊断、治疗和监护；适用于胃麻痹、胃排空障碍、幽门狭窄等患者，也可用于胃液引流、pH值测定及胃出血的早期诊治。</w:t>
      </w:r>
    </w:p>
    <w:p w14:paraId="4B1EAE58">
      <w:pPr>
        <w:pStyle w:val="4"/>
        <w:ind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.经皮胃造瘘套件</w:t>
      </w:r>
      <w:r>
        <w:rPr>
          <w:rFonts w:hint="eastAsia" w:ascii="仿宋" w:hAnsi="仿宋" w:eastAsia="仿宋" w:cs="仿宋"/>
          <w:color w:val="auto"/>
          <w:sz w:val="28"/>
          <w:szCs w:val="28"/>
          <w:lang w:eastAsia="zh-CN"/>
        </w:rPr>
        <w:t>，用于胃肠内营养治疗；适用于下咽、食管等疾病影响进食等患者，也可用于小肠的营养。</w:t>
      </w:r>
    </w:p>
    <w:p w14:paraId="4AC938CC">
      <w:pPr>
        <w:pStyle w:val="4"/>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15.肠梗阻导管套件，</w:t>
      </w:r>
      <w:r>
        <w:rPr>
          <w:rFonts w:hint="eastAsia" w:ascii="仿宋" w:hAnsi="仿宋" w:eastAsia="仿宋" w:cs="仿宋"/>
          <w:color w:val="auto"/>
          <w:sz w:val="28"/>
          <w:szCs w:val="28"/>
        </w:rPr>
        <w:t>用于肠梗阻的减压、引流和治疗；适用于胃麻痹、胃排空障碍、幽门狭窄等患者，也可用于肠液及集气的引流。</w:t>
      </w:r>
    </w:p>
    <w:p w14:paraId="18F7E11D">
      <w:pPr>
        <w:pStyle w:val="4"/>
        <w:ind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16.气管金属支架，气道狭窄需要支架置入，改善患者呼吸功能。</w:t>
      </w:r>
    </w:p>
    <w:p w14:paraId="5B8889FE">
      <w:pPr>
        <w:pStyle w:val="4"/>
        <w:ind w:firstLine="0" w:firstLineChars="0"/>
        <w:rPr>
          <w:rFonts w:hint="eastAsia" w:ascii="仿宋" w:hAnsi="仿宋" w:eastAsia="仿宋" w:cs="仿宋"/>
          <w:b/>
          <w:bCs/>
          <w:color w:val="222222"/>
          <w:spacing w:val="0"/>
          <w:kern w:val="2"/>
          <w:sz w:val="32"/>
          <w:szCs w:val="32"/>
          <w:lang w:val="en-US" w:eastAsia="zh-CN" w:bidi="ar-SA"/>
        </w:rPr>
      </w:pPr>
      <w:r>
        <w:rPr>
          <w:rFonts w:hint="eastAsia" w:ascii="仿宋" w:hAnsi="仿宋" w:eastAsia="仿宋" w:cs="仿宋"/>
          <w:color w:val="auto"/>
          <w:sz w:val="28"/>
          <w:szCs w:val="28"/>
          <w:lang w:val="en-US" w:eastAsia="zh-CN"/>
        </w:rPr>
        <w:t>17.气管硅酮支架，气道狭窄需要支架置入，防止气管塌陷。</w:t>
      </w:r>
    </w:p>
    <w:p w14:paraId="6FD08E78">
      <w:pPr>
        <w:pStyle w:val="5"/>
        <w:keepNext w:val="0"/>
        <w:keepLines w:val="0"/>
        <w:pageBreakBefore w:val="0"/>
        <w:kinsoku/>
        <w:wordWrap/>
        <w:overflowPunct/>
        <w:topLinePunct w:val="0"/>
        <w:bidi w:val="0"/>
        <w:adjustRightInd/>
        <w:snapToGrid/>
        <w:jc w:val="center"/>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bCs/>
          <w:color w:val="222222"/>
          <w:spacing w:val="0"/>
          <w:kern w:val="2"/>
          <w:sz w:val="32"/>
          <w:szCs w:val="32"/>
          <w:lang w:val="en-US" w:eastAsia="zh-CN" w:bidi="ar-SA"/>
        </w:rPr>
        <w:t>重症医学科耗材采购需求</w:t>
      </w:r>
    </w:p>
    <w:p w14:paraId="30E520DE">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1.一次性使用血液灌流器，用于连续性血液净化治疗及血液灌流治疗的患者。</w:t>
      </w:r>
    </w:p>
    <w:p w14:paraId="71B47ACB">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2.一次性使用血浆胆红素吸附器，用于连续性血液净化治疗及血浆胆红素吸附治疗，与血浆分离器协同使用。</w:t>
      </w:r>
    </w:p>
    <w:p w14:paraId="328FFCAA">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3.一次性使用血浆分离器，用于连续性血液净化治疗及血浆胆红素吸附治疗，与血浆胆红素吸附器协同使用。</w:t>
      </w:r>
    </w:p>
    <w:p w14:paraId="52A5929B">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4.气管切开插管及附件，用于长时间使用呼吸机患者进行床旁切开治疗。</w:t>
      </w:r>
    </w:p>
    <w:p w14:paraId="6C87AA8C">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5.临时起搏电极导管，用于各种心率失常患者围手术期，临时心脏起搏。</w:t>
      </w:r>
    </w:p>
    <w:p w14:paraId="27B2CE56">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6.一次性使用无菌测温型硅胶导尿管，用于心肺复苏后患者实施亚低温治疗时经膀胱连续监测患者体温变化。</w:t>
      </w:r>
    </w:p>
    <w:p w14:paraId="6292B458">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7.热稀释导管包及压力监测套装，用于各种类型的休克患者，连续进行血流动力学监测。</w:t>
      </w:r>
    </w:p>
    <w:p w14:paraId="095D3DB4">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8.血液透析用中心静脉导管套件（颈部），用于需要进行连续性血液净化治疗患者，在颈部留置中心静脉通路。</w:t>
      </w:r>
    </w:p>
    <w:p w14:paraId="46B42241">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9.一次性使用精密药液过滤器，用于微量泵输入药液时注射器与输液管路的连接。</w:t>
      </w:r>
    </w:p>
    <w:p w14:paraId="7111FFD6">
      <w:pPr>
        <w:pStyle w:val="5"/>
        <w:keepNext w:val="0"/>
        <w:keepLines w:val="0"/>
        <w:pageBreakBefore w:val="0"/>
        <w:kinsoku/>
        <w:wordWrap/>
        <w:overflowPunct/>
        <w:topLinePunct w:val="0"/>
        <w:bidi w:val="0"/>
        <w:adjustRightInd/>
        <w:snapToGrid/>
        <w:jc w:val="both"/>
        <w:rPr>
          <w:rFonts w:hint="eastAsia" w:ascii="仿宋" w:hAnsi="仿宋" w:eastAsia="仿宋" w:cs="仿宋"/>
          <w:b/>
          <w:bCs/>
          <w:color w:val="222222"/>
          <w:spacing w:val="0"/>
          <w:kern w:val="2"/>
          <w:sz w:val="32"/>
          <w:szCs w:val="32"/>
          <w:lang w:val="en-US" w:eastAsia="zh-CN" w:bidi="ar-SA"/>
        </w:rPr>
      </w:pPr>
      <w:r>
        <w:rPr>
          <w:rFonts w:hint="eastAsia" w:ascii="仿宋" w:hAnsi="仿宋" w:eastAsia="仿宋" w:cs="仿宋"/>
          <w:b w:val="0"/>
          <w:bCs w:val="0"/>
          <w:color w:val="222222"/>
          <w:spacing w:val="0"/>
          <w:kern w:val="2"/>
          <w:sz w:val="28"/>
          <w:szCs w:val="28"/>
          <w:lang w:val="en-US" w:eastAsia="zh-CN" w:bidi="ar-SA"/>
        </w:rPr>
        <w:t>10.封闭式吸痰管，用于呼吸机患者，非开放式吸痰使用。</w:t>
      </w:r>
    </w:p>
    <w:p w14:paraId="38659E02">
      <w:pPr>
        <w:pStyle w:val="5"/>
        <w:keepNext w:val="0"/>
        <w:keepLines w:val="0"/>
        <w:pageBreakBefore w:val="0"/>
        <w:kinsoku/>
        <w:wordWrap/>
        <w:overflowPunct/>
        <w:topLinePunct w:val="0"/>
        <w:bidi w:val="0"/>
        <w:adjustRightInd/>
        <w:snapToGrid/>
        <w:jc w:val="center"/>
        <w:rPr>
          <w:rFonts w:hint="default" w:ascii="仿宋" w:hAnsi="仿宋" w:eastAsia="仿宋" w:cs="仿宋"/>
          <w:b w:val="0"/>
          <w:bCs w:val="0"/>
          <w:color w:val="222222"/>
          <w:spacing w:val="0"/>
          <w:kern w:val="2"/>
          <w:sz w:val="28"/>
          <w:szCs w:val="28"/>
          <w:lang w:val="en-US" w:eastAsia="zh-CN" w:bidi="ar-SA"/>
        </w:rPr>
      </w:pPr>
      <w:r>
        <w:rPr>
          <w:rFonts w:hint="eastAsia" w:ascii="仿宋" w:hAnsi="仿宋" w:eastAsia="仿宋" w:cs="仿宋"/>
          <w:b/>
          <w:bCs/>
          <w:color w:val="222222"/>
          <w:spacing w:val="0"/>
          <w:kern w:val="2"/>
          <w:sz w:val="32"/>
          <w:szCs w:val="32"/>
          <w:lang w:val="en-US" w:eastAsia="zh-CN" w:bidi="ar-SA"/>
        </w:rPr>
        <w:t>检验科试剂采购需求</w:t>
      </w:r>
    </w:p>
    <w:p w14:paraId="2AEDC262">
      <w:pPr>
        <w:pStyle w:val="5"/>
        <w:keepNext w:val="0"/>
        <w:keepLines w:val="0"/>
        <w:pageBreakBefore w:val="0"/>
        <w:numPr>
          <w:ilvl w:val="0"/>
          <w:numId w:val="2"/>
        </w:numPr>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生化及免疫联合检测大类</w:t>
      </w:r>
    </w:p>
    <w:p w14:paraId="1B88AB07">
      <w:pPr>
        <w:pStyle w:val="5"/>
        <w:keepNext w:val="0"/>
        <w:keepLines w:val="0"/>
        <w:pageBreakBefore w:val="0"/>
        <w:numPr>
          <w:ilvl w:val="0"/>
          <w:numId w:val="0"/>
        </w:numPr>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调研品类：促甲状腺素受体抗体定标液、25-羟基维生素D质控品、肿瘤标记质控物、免疫球蛋白E校准品、酶类复合校准品、多项生化非定值质控品Ⅱ、同型半胱氨酸质控物、免疫球蛋白G4、生化多项质控品、液体免疫学和蛋白质控品、脂类质控品、抗缪勒管激素校准品、免疫分析质控物、肌酸激酶同工酶质控品、胱抑素c校准品、尿液电解质检测用校准品、微量白蛋白测定（试剂盒、校准品）、微量总蛋白测定（试剂盒、校准品）、尿液生化多项质控品、前列腺特异性抗原同源异构体测定（试剂盒、校准品）、总前列腺特异性抗原测定（试剂盒、校准品）、游离前列腺特异抗原测定（试剂盒、校准品）肝素结合蛋白测定、高尔基体蛋白73测定、降钙素原测定（试剂盒、校准品、质控品）、异常凝血酶原测定、梅毒螺旋体抗体测定（校准品、质控品、辅助试剂）、反应杯、流水线试管盖等配套耗材。</w:t>
      </w:r>
    </w:p>
    <w:p w14:paraId="28DFC1BD">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用 途：采用化学发光、生化比浊法体外定量检测人体血清、尿液各类生化及免疫指标，配套专用校准、质控耗材保障检测精密度与准确度，适配雅培i2000、 贝克曼AU5800全自动流水线检测。</w:t>
      </w:r>
    </w:p>
    <w:p w14:paraId="383A708A">
      <w:pPr>
        <w:pStyle w:val="5"/>
        <w:keepNext w:val="0"/>
        <w:keepLines w:val="0"/>
        <w:pageBreakBefore w:val="0"/>
        <w:numPr>
          <w:ilvl w:val="0"/>
          <w:numId w:val="2"/>
        </w:numPr>
        <w:kinsoku/>
        <w:wordWrap/>
        <w:overflowPunct/>
        <w:topLinePunct w:val="0"/>
        <w:bidi w:val="0"/>
        <w:adjustRightInd/>
        <w:snapToGrid/>
        <w:ind w:left="0" w:leftChars="0" w:firstLine="0" w:firstLineChars="0"/>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血流变及凝血基础筛查大类</w:t>
      </w:r>
    </w:p>
    <w:p w14:paraId="25AB4414">
      <w:pPr>
        <w:pStyle w:val="5"/>
        <w:keepNext w:val="0"/>
        <w:keepLines w:val="0"/>
        <w:pageBreakBefore w:val="0"/>
        <w:numPr>
          <w:ilvl w:val="0"/>
          <w:numId w:val="0"/>
        </w:numPr>
        <w:kinsoku/>
        <w:wordWrap/>
        <w:overflowPunct/>
        <w:topLinePunct w:val="0"/>
        <w:bidi w:val="0"/>
        <w:adjustRightInd/>
        <w:snapToGrid/>
        <w:ind w:leftChars="0"/>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调研品类：全血 / 血浆血黏度测定试剂、狼疮抗凝物、胃泌素 17 检测试剂；配套专用质控物、毛细管清洗液、机芯维护清洗液。</w:t>
      </w:r>
    </w:p>
    <w:p w14:paraId="7C551ED3">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用 途：体外检测血液流变学、凝血相关、胃黏膜损伤相关指标，专用清洗维护耗材保障仪器管路稳定，质控品控制检测偏差，配套赛科希德SA9000、希森美康使用。</w:t>
      </w:r>
    </w:p>
    <w:p w14:paraId="5A3D0D17">
      <w:pPr>
        <w:pStyle w:val="5"/>
        <w:keepNext w:val="0"/>
        <w:keepLines w:val="0"/>
        <w:pageBreakBefore w:val="0"/>
        <w:numPr>
          <w:ilvl w:val="0"/>
          <w:numId w:val="2"/>
        </w:numPr>
        <w:kinsoku/>
        <w:wordWrap/>
        <w:overflowPunct/>
        <w:topLinePunct w:val="0"/>
        <w:bidi w:val="0"/>
        <w:adjustRightInd/>
        <w:snapToGrid/>
        <w:ind w:left="0" w:leftChars="0" w:firstLine="0" w:firstLineChars="0"/>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微生物与病原核酸检测大类</w:t>
      </w:r>
    </w:p>
    <w:p w14:paraId="066428B6">
      <w:pPr>
        <w:pStyle w:val="5"/>
        <w:keepNext w:val="0"/>
        <w:keepLines w:val="0"/>
        <w:pageBreakBefore w:val="0"/>
        <w:numPr>
          <w:ilvl w:val="0"/>
          <w:numId w:val="0"/>
        </w:numPr>
        <w:kinsoku/>
        <w:wordWrap/>
        <w:overflowPunct/>
        <w:topLinePunct w:val="0"/>
        <w:bidi w:val="0"/>
        <w:adjustRightInd/>
        <w:snapToGrid/>
        <w:ind w:leftChars="0"/>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调研品类：需氧/厌氧血培养瓶、粪便隐血质控、血沉质控、梅毒凝集筛查试剂；多基因甲基化、呼吸道、肝炎、EB病毒、结核等病原体核酸 PCR 试剂；流式细胞因子、CD64 感染指数检测试剂；SAA 血清淀粉样蛋白 A 试剂。</w:t>
      </w:r>
    </w:p>
    <w:p w14:paraId="30969333">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用 途：开展微生物培养鉴定、消化道出血初筛、梅毒感染筛查、肿瘤基因甲基化早筛、各类病原核酸扩增定性定量检测、免疫细胞亚群与炎症因子分型检测。</w:t>
      </w:r>
    </w:p>
    <w:p w14:paraId="6AB2A4F9">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4、微生物药敏试剂耗材</w:t>
      </w:r>
    </w:p>
    <w:p w14:paraId="2529EEA4">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调研品类：各类抗生素药敏纸片、微生物培养平板、细菌/真菌全套鉴定药敏卡。</w:t>
      </w:r>
    </w:p>
    <w:p w14:paraId="270F66FB">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用 途：临床分离菌株体外药敏试验，判定致病菌抗菌药物敏感性，配套VITEK2 COMPACT 全自动微生物分析仪使用。</w:t>
      </w:r>
    </w:p>
    <w:p w14:paraId="7B52AC69">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5、罗氏cobas e801电化学发光试剂耗材</w:t>
      </w:r>
    </w:p>
    <w:p w14:paraId="1E03E322">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调研品类：甲功、肿瘤标志物、激素、骨代谢、心肌、免疫抑制剂全套检测试剂盒；配套定标液、多项目质控品；仪器缓冲、清洗、稀释液、吸头杯、流水线分杯耗材。</w:t>
      </w:r>
    </w:p>
    <w:p w14:paraId="614E1B59">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用 途：定量检测内分泌、肿瘤、骨代谢、心肌损伤、移植血药浓度指标，配套罗氏cobas e801电化学发光流水线使用。</w:t>
      </w:r>
    </w:p>
    <w:p w14:paraId="14C8AF67">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6、罗氏cobas t711凝血试剂耗材</w:t>
      </w:r>
    </w:p>
    <w:p w14:paraId="113E0585">
      <w:pPr>
        <w:pStyle w:val="5"/>
        <w:keepNext w:val="0"/>
        <w:keepLines w:val="0"/>
        <w:pageBreakBefore w:val="0"/>
        <w:kinsoku/>
        <w:wordWrap/>
        <w:overflowPunct/>
        <w:topLinePunct w:val="0"/>
        <w:bidi w:val="0"/>
        <w:adjustRightInd/>
        <w:snapToGrid/>
        <w:jc w:val="both"/>
        <w:rPr>
          <w:rFonts w:hint="eastAsia" w:ascii="仿宋" w:hAnsi="仿宋" w:eastAsia="仿宋" w:cs="仿宋"/>
          <w:b w:val="0"/>
          <w:bCs w:val="0"/>
          <w:color w:val="222222"/>
          <w:spacing w:val="0"/>
          <w:kern w:val="2"/>
          <w:sz w:val="28"/>
          <w:szCs w:val="28"/>
          <w:lang w:val="en-US" w:eastAsia="zh-CN" w:bidi="ar-SA"/>
        </w:rPr>
      </w:pPr>
      <w:r>
        <w:rPr>
          <w:rFonts w:hint="eastAsia" w:ascii="仿宋" w:hAnsi="仿宋" w:eastAsia="仿宋" w:cs="仿宋"/>
          <w:b w:val="0"/>
          <w:bCs w:val="0"/>
          <w:color w:val="222222"/>
          <w:spacing w:val="0"/>
          <w:kern w:val="2"/>
          <w:sz w:val="28"/>
          <w:szCs w:val="28"/>
          <w:lang w:val="en-US" w:eastAsia="zh-CN" w:bidi="ar-SA"/>
        </w:rPr>
        <w:t>调研品类：凝血筛查、凝血因子、纤溶、抗凝、狼疮抗凝物全套试剂盒；配套校准品、多水平质控品；仪器缓冲、清洗保养液、比色杯、试剂瓶等分杯固体耗材。</w:t>
      </w:r>
    </w:p>
    <w:p w14:paraId="1219DA8A">
      <w:pPr>
        <w:pStyle w:val="5"/>
        <w:keepNext w:val="0"/>
        <w:keepLines w:val="0"/>
        <w:pageBreakBefore w:val="0"/>
        <w:kinsoku/>
        <w:wordWrap/>
        <w:overflowPunct/>
        <w:topLinePunct w:val="0"/>
        <w:bidi w:val="0"/>
        <w:adjustRightInd/>
        <w:snapToGrid/>
        <w:jc w:val="both"/>
      </w:pPr>
      <w:r>
        <w:rPr>
          <w:rFonts w:hint="eastAsia" w:ascii="仿宋" w:hAnsi="仿宋" w:eastAsia="仿宋" w:cs="仿宋"/>
          <w:b w:val="0"/>
          <w:bCs w:val="0"/>
          <w:color w:val="222222"/>
          <w:spacing w:val="0"/>
          <w:kern w:val="2"/>
          <w:sz w:val="28"/>
          <w:szCs w:val="28"/>
          <w:lang w:val="en-US" w:eastAsia="zh-CN" w:bidi="ar-SA"/>
        </w:rPr>
        <w:t>用 途：凝固法、发色底物法、免疫比浊法检测凝血、纤溶、抗凝全套指标，配套罗氏cobas t711凝血流水线使用。</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178DEF"/>
    <w:multiLevelType w:val="singleLevel"/>
    <w:tmpl w:val="4A178DEF"/>
    <w:lvl w:ilvl="0" w:tentative="0">
      <w:start w:val="1"/>
      <w:numFmt w:val="decimal"/>
      <w:suff w:val="nothing"/>
      <w:lvlText w:val="%1、"/>
      <w:lvlJc w:val="left"/>
    </w:lvl>
  </w:abstractNum>
  <w:abstractNum w:abstractNumId="1">
    <w:nsid w:val="73456A95"/>
    <w:multiLevelType w:val="multilevel"/>
    <w:tmpl w:val="73456A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2641A"/>
    <w:rsid w:val="6E78422C"/>
    <w:rsid w:val="7524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customStyle="1" w:styleId="5">
    <w:name w:val="表格文字"/>
    <w:basedOn w:val="1"/>
    <w:qFormat/>
    <w:uiPriority w:val="99"/>
    <w:pPr>
      <w:spacing w:before="25" w:after="25"/>
    </w:pPr>
    <w:rPr>
      <w:bCs/>
      <w:spacing w:val="1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2026-07-20T09:48:48Z</dcterms:created>
  <dc:creator>admin</dc:creator>
  <cp:lastModifiedBy>易欢</cp:lastModifiedBy>
  <dcterms:modified xsi:type="dcterms:W3CDTF">2026-07-20T09:49:00Z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eyJoZGlkIjoiZjE2M2MzNzdiZjY3OTliMDY2ZGE1OGE1NDMyYmNiN2YiLCJ1c2VySWQiOiIyNjE2Nzk5NTYifQ==</vt:lpwstr>
  </property>
  <property fmtid="{D5CDD505-2E9C-101B-9397-08002B2CF9AE}" pid="4" name="ICV">
    <vt:lpwstr>07A99A243D5045BE9AC207E846BAFC4E_12</vt:lpwstr>
  </property>
</Properties>
</file>