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7C06A6BD">
      <w:pPr>
        <w:spacing w:after="0" w:line="440" w:lineRule="exact"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护理部</w:t>
      </w:r>
      <w:r>
        <w:rPr>
          <w:rFonts w:hint="eastAsia" w:ascii="仿宋" w:hAnsi="仿宋" w:eastAsia="仿宋" w:cs="仿宋"/>
          <w:b/>
          <w:sz w:val="32"/>
          <w:szCs w:val="32"/>
        </w:rPr>
        <w:t>护士节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保温餐盒套装采购</w:t>
      </w:r>
    </w:p>
    <w:p w14:paraId="4EA89D55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32"/>
          <w:szCs w:val="32"/>
        </w:rPr>
        <w:t>需求</w:t>
      </w:r>
    </w:p>
    <w:p w14:paraId="39A5F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3D056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59F85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用途：512护士节活动采购餐盒套装</w:t>
      </w:r>
    </w:p>
    <w:p w14:paraId="4E527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数量：1485套（每套包括：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便携餐盒 -400ml*2、便携餐盒 -800ml*1304、折叠饭勺*1、配手提袋*1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7304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1DFFEBD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1、特定资格及产品要求：</w:t>
      </w:r>
    </w:p>
    <w:p w14:paraId="01C1C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1.供应商需为在中华人民共和国境内依法注册，具备独立承担民事责任能力的法人或合法经营主体，经营范围涵盖餐具、日用百货、食品接触容器等相关品类，具备合法有效的经营资质证明。</w:t>
      </w:r>
    </w:p>
    <w:p w14:paraId="214BD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供应商可为产品生产厂家或正规授权经销商，生产厂家需提供有效的食品相关产品生产许可证；经销商需提供生产厂家针对本项目的专项授权文件，保证产品货源正规、渠道可追溯，严禁供应三无、贴牌劣质产品。</w:t>
      </w:r>
    </w:p>
    <w:p w14:paraId="62F6A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3.供应商需具备良好的商业信誉，近三年内无重大违法经营记录、无产品质量安全投诉及不良行政处罚记录，拥有健全的供货、定制及配送服务体系。</w:t>
      </w:r>
    </w:p>
    <w:p w14:paraId="57907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4.具备满足医院批量定制、按期交货、院内定点配送的服务能力，可配合医院完成产品定制、验收及发放全流程工作。</w:t>
      </w:r>
    </w:p>
    <w:p w14:paraId="3C723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5.安全资质要求：保温餐盒套装需严格符合GB 4806食品接触用材料及制品国家安全标准，所有食品接触部位材质安全无毒、无异味，无有害物质迁移，需提供近一年内第三方权威机构出具的产品质量检测报告。</w:t>
      </w:r>
    </w:p>
    <w:p w14:paraId="53404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6.产品规格： 内胆为SUS304不锈钢，外壳为食品级PP（耐温-20℃～120℃），密封圈为食品级硅胶（耐老化、可拆洗）</w:t>
      </w:r>
    </w:p>
    <w:p w14:paraId="35036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便携餐盒 -400ml*2</w:t>
      </w:r>
    </w:p>
    <w:p w14:paraId="2953B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                 便携餐盒 -800ml*1</w:t>
      </w:r>
    </w:p>
    <w:p w14:paraId="485A3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                304折叠饭勺*1</w:t>
      </w:r>
    </w:p>
    <w:p w14:paraId="0AC59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                 配手提袋*1（印有护士节祝福语）</w:t>
      </w:r>
    </w:p>
    <w:p w14:paraId="04A3A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7.产品性能：保温效力6小时≥45℃（室温25℃环境）</w:t>
      </w:r>
    </w:p>
    <w:p w14:paraId="2DA0D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密封后倒置/晃动 不漏汤、不渗液。可微波炉加热（仅PP外盒/内盖，不锈钢内胆不可微波）</w:t>
      </w:r>
    </w:p>
    <w:p w14:paraId="6D0438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三、服务期限（服务）/质保期（货物）：</w:t>
      </w:r>
    </w:p>
    <w:p w14:paraId="55AE26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 售后响应：需提供不少于6个月的产品整体质保期，质保期自产品验收合格、发放完毕之日起计算；质保期内，凡非人为损坏、非使用不当造成的产品质量问题（如材质破损、密封失效、保温失效、印刷脱落等），供应商需无条件提供免费维修、更换、补发服务，产生的所有费用由供应商自行承担。</w:t>
      </w:r>
    </w:p>
    <w:p w14:paraId="402182B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服务地点</w:t>
      </w:r>
      <w:r>
        <w:rPr>
          <w:rFonts w:hint="eastAsia"/>
          <w:sz w:val="30"/>
          <w:szCs w:val="30"/>
        </w:rPr>
        <w:t>：</w:t>
      </w:r>
    </w:p>
    <w:p w14:paraId="58A0702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山西省肿瘤医院院内指定地点（按院方要求完成物资交付、分发）</w:t>
      </w:r>
    </w:p>
    <w:p w14:paraId="18ED2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8B1B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A784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C8C5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4BE0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AB798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6409"/>
    <w:rsid w:val="64B5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2026-04-14T07:39:00Z</dcterms:created>
  <dc:creator>圉鍢啲一镓</dc:creator>
  <cp:lastModifiedBy>圉鍢啲一镓</cp:lastModifiedBy>
  <dcterms:modified xsi:type="dcterms:W3CDTF">2026-04-14T07:39:51Z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83A56AB70C1441FC89150E8453C279CB_11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