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4842">
      <w:pPr>
        <w:pStyle w:val="2"/>
        <w:numPr>
          <w:ilvl w:val="0"/>
          <w:numId w:val="0"/>
        </w:numPr>
        <w:bidi w:val="0"/>
        <w:ind w:leftChars="0"/>
        <w:jc w:val="center"/>
        <w:rPr>
          <w:rFonts w:hint="eastAsia"/>
          <w:b/>
          <w:bCs w:val="0"/>
          <w:lang w:val="en-US" w:eastAsia="zh-CN"/>
        </w:rPr>
      </w:pPr>
      <w:r>
        <w:rPr>
          <w:rFonts w:hint="eastAsia"/>
          <w:b/>
          <w:bCs w:val="0"/>
          <w:lang w:val="en-US" w:eastAsia="zh-CN"/>
        </w:rPr>
        <w:t>采购需求</w:t>
      </w:r>
    </w:p>
    <w:p w14:paraId="7348860A">
      <w:pPr>
        <w:ind w:left="0" w:leftChars="0" w:firstLine="0" w:firstLineChars="0"/>
        <w:rPr>
          <w:rFonts w:hint="default"/>
          <w:lang w:val="en-US" w:eastAsia="zh-CN"/>
        </w:rPr>
      </w:pPr>
      <w:r>
        <w:rPr>
          <w:rFonts w:hint="default"/>
          <w:lang w:val="en-US" w:eastAsia="zh-CN"/>
        </w:rPr>
        <w:t>山西省肿瘤医院省内异地患者线上手工报销（诊疗数据采集上传服务）</w:t>
      </w:r>
    </w:p>
    <w:p w14:paraId="09728ED8">
      <w:pPr>
        <w:pStyle w:val="2"/>
        <w:bidi w:val="0"/>
        <w:ind w:left="0" w:leftChars="0" w:firstLine="0" w:firstLineChars="0"/>
        <w:rPr>
          <w:rFonts w:hint="default"/>
          <w:lang w:val="en-US" w:eastAsia="zh-CN"/>
        </w:rPr>
      </w:pPr>
      <w:r>
        <w:rPr>
          <w:rFonts w:hint="eastAsia"/>
          <w:lang w:val="en-US" w:eastAsia="zh-CN"/>
        </w:rPr>
        <w:t>项目概况</w:t>
      </w:r>
      <w:bookmarkStart w:id="0" w:name="_GoBack"/>
      <w:bookmarkEnd w:id="0"/>
    </w:p>
    <w:p w14:paraId="216290F6">
      <w:pPr>
        <w:bidi w:val="0"/>
        <w:rPr>
          <w:rFonts w:hint="eastAsia"/>
          <w:lang w:val="en-US" w:eastAsia="zh-CN"/>
        </w:rPr>
      </w:pPr>
      <w:r>
        <w:rPr>
          <w:rFonts w:hint="eastAsia"/>
          <w:lang w:val="en-US" w:eastAsia="zh-CN"/>
        </w:rPr>
        <w:t>按照2022年11月28日</w:t>
      </w:r>
      <w:r>
        <w:rPr>
          <w:rFonts w:hint="eastAsia"/>
          <w:lang w:eastAsia="zh-CN"/>
        </w:rPr>
        <w:t>国家医疗保障局</w:t>
      </w:r>
      <w:r>
        <w:rPr>
          <w:rFonts w:hint="eastAsia"/>
          <w:lang w:val="en-US" w:eastAsia="zh-CN"/>
        </w:rPr>
        <w:t>办公室印发的《深化医疗收费电子结算凭证在医保领域应用实施方案》及2024年8月</w:t>
      </w:r>
      <w:r>
        <w:rPr>
          <w:rFonts w:hint="eastAsia"/>
          <w:lang w:eastAsia="zh-CN"/>
        </w:rPr>
        <w:t>山西省</w:t>
      </w:r>
      <w:r>
        <w:rPr>
          <w:rFonts w:hint="eastAsia"/>
          <w:lang w:eastAsia="zh-Hans"/>
        </w:rPr>
        <w:t>医疗保障局</w:t>
      </w:r>
      <w:r>
        <w:rPr>
          <w:rFonts w:hint="eastAsia"/>
          <w:lang w:eastAsia="zh-CN"/>
        </w:rPr>
        <w:t>、</w:t>
      </w:r>
      <w:r>
        <w:rPr>
          <w:rFonts w:hint="eastAsia"/>
          <w:lang w:eastAsia="zh-Hans"/>
        </w:rPr>
        <w:t>山西省财政厅</w:t>
      </w:r>
      <w:r>
        <w:rPr>
          <w:rFonts w:hint="eastAsia"/>
          <w:lang w:eastAsia="zh-CN"/>
        </w:rPr>
        <w:t>、国家税务总局山西省税务局、</w:t>
      </w:r>
      <w:r>
        <w:rPr>
          <w:rFonts w:hint="eastAsia"/>
          <w:lang w:val="en-US" w:eastAsia="zh-CN"/>
        </w:rPr>
        <w:t>山西省卫生健康委员会四部门联合印发《关于推进住院费用省内异地线上手工报销结算服务工作的通知》（晋医保发</w:t>
      </w:r>
      <w:r>
        <w:rPr>
          <w:rFonts w:hint="eastAsia"/>
          <w:lang w:eastAsia="zh-CN"/>
        </w:rPr>
        <w:t>〔202</w:t>
      </w:r>
      <w:r>
        <w:rPr>
          <w:rFonts w:hint="eastAsia"/>
          <w:lang w:val="en-US" w:eastAsia="zh-CN"/>
        </w:rPr>
        <w:t>4</w:t>
      </w:r>
      <w:r>
        <w:rPr>
          <w:rFonts w:hint="eastAsia"/>
          <w:lang w:eastAsia="zh-CN"/>
        </w:rPr>
        <w:t>〕</w:t>
      </w:r>
      <w:r>
        <w:rPr>
          <w:rFonts w:hint="eastAsia"/>
          <w:lang w:val="en-US" w:eastAsia="zh-CN"/>
        </w:rPr>
        <w:t>14</w:t>
      </w:r>
      <w:r>
        <w:rPr>
          <w:rFonts w:hint="eastAsia"/>
          <w:lang w:eastAsia="zh-CN"/>
        </w:rPr>
        <w:t>号</w:t>
      </w:r>
      <w:r>
        <w:rPr>
          <w:rFonts w:hint="eastAsia"/>
          <w:lang w:val="en-US" w:eastAsia="zh-CN"/>
        </w:rPr>
        <w:t>）要求，各医疗机构的医疗费用和电子票据数据规范性和完整性等手工报销结算服务运行情况纳入医保协议管理年度考核内容，现亟需对山西省肿瘤医院医疗电子票据管理系统进行升级改造，以实现医院、医保局和财政部门信息系统之间的全面互联互通，促进数据交换和信息共享，从而为就诊人员的报销流程和医保报销的核查入账提供更加便捷的解决方案。</w:t>
      </w:r>
    </w:p>
    <w:p w14:paraId="4D437BDE">
      <w:pPr>
        <w:pStyle w:val="2"/>
        <w:bidi w:val="0"/>
        <w:rPr>
          <w:rFonts w:hint="default"/>
          <w:lang w:val="en-US" w:eastAsia="zh-CN"/>
        </w:rPr>
      </w:pPr>
      <w:r>
        <w:rPr>
          <w:rFonts w:hint="eastAsia"/>
          <w:lang w:val="en-US" w:eastAsia="zh-CN"/>
        </w:rPr>
        <w:t>建设目标</w:t>
      </w:r>
    </w:p>
    <w:p w14:paraId="375BA2C5">
      <w:pPr>
        <w:rPr>
          <w:rFonts w:hint="default"/>
          <w:lang w:val="en-US" w:eastAsia="zh-CN"/>
        </w:rPr>
      </w:pPr>
      <w:r>
        <w:rPr>
          <w:rFonts w:hint="default"/>
          <w:lang w:val="en-US" w:eastAsia="zh-CN"/>
        </w:rPr>
        <w:t>根据</w:t>
      </w:r>
      <w:r>
        <w:rPr>
          <w:rFonts w:hint="eastAsia"/>
          <w:lang w:val="en-US" w:eastAsia="zh-CN"/>
        </w:rPr>
        <w:t>山西</w:t>
      </w:r>
      <w:r>
        <w:rPr>
          <w:rFonts w:hint="default"/>
          <w:lang w:val="en-US" w:eastAsia="zh-CN"/>
        </w:rPr>
        <w:t>省医保局、结算凭证采集总体要求，完成</w:t>
      </w:r>
      <w:r>
        <w:rPr>
          <w:rFonts w:hint="eastAsia"/>
          <w:lang w:val="en-US" w:eastAsia="zh-CN"/>
        </w:rPr>
        <w:t>山西肿瘤</w:t>
      </w:r>
      <w:r>
        <w:rPr>
          <w:rFonts w:hint="default"/>
          <w:lang w:val="en-US" w:eastAsia="zh-CN"/>
        </w:rPr>
        <w:t>医院医疗电子票据管理系统进行升级改造</w:t>
      </w:r>
      <w:r>
        <w:rPr>
          <w:rFonts w:hint="eastAsia"/>
          <w:lang w:val="en-US" w:eastAsia="zh-CN"/>
        </w:rPr>
        <w:t>，实现</w:t>
      </w:r>
      <w:r>
        <w:rPr>
          <w:rFonts w:hint="default"/>
          <w:lang w:val="en-US" w:eastAsia="zh-CN"/>
        </w:rPr>
        <w:t>凭证结算类型、就诊类型、电子结算凭证标识等</w:t>
      </w:r>
      <w:r>
        <w:rPr>
          <w:rFonts w:hint="eastAsia"/>
          <w:lang w:val="en-US" w:eastAsia="zh-CN"/>
        </w:rPr>
        <w:t>104</w:t>
      </w:r>
      <w:r>
        <w:rPr>
          <w:rFonts w:hint="default"/>
          <w:lang w:val="en-US" w:eastAsia="zh-CN"/>
        </w:rPr>
        <w:t>项数据的采集上传，数据质量达到要求。</w:t>
      </w:r>
    </w:p>
    <w:p w14:paraId="713EDA09">
      <w:pPr>
        <w:pStyle w:val="2"/>
        <w:bidi w:val="0"/>
        <w:rPr>
          <w:rFonts w:hint="default"/>
          <w:lang w:val="en-US" w:eastAsia="zh-CN"/>
        </w:rPr>
      </w:pPr>
      <w:r>
        <w:rPr>
          <w:rFonts w:hint="eastAsia"/>
          <w:lang w:val="en-US" w:eastAsia="zh-CN"/>
        </w:rPr>
        <w:t>项目周期</w:t>
      </w:r>
    </w:p>
    <w:p w14:paraId="6FB788C3">
      <w:pPr>
        <w:rPr>
          <w:rFonts w:hint="default"/>
          <w:lang w:val="en-US" w:eastAsia="zh-CN"/>
        </w:rPr>
      </w:pPr>
      <w:r>
        <w:rPr>
          <w:rFonts w:hint="eastAsia"/>
          <w:lang w:val="en-US" w:eastAsia="zh-CN"/>
        </w:rPr>
        <w:t>自合同签订日60个日历日完成。</w:t>
      </w:r>
    </w:p>
    <w:p w14:paraId="76193BAD">
      <w:pPr>
        <w:pStyle w:val="2"/>
        <w:bidi w:val="0"/>
        <w:rPr>
          <w:rFonts w:hint="default"/>
          <w:lang w:val="en-US" w:eastAsia="zh-CN"/>
        </w:rPr>
      </w:pPr>
      <w:r>
        <w:rPr>
          <w:rFonts w:hint="eastAsia"/>
          <w:lang w:val="en-US" w:eastAsia="zh-CN"/>
        </w:rPr>
        <w:t>采购内容</w:t>
      </w:r>
    </w:p>
    <w:tbl>
      <w:tblPr>
        <w:tblStyle w:val="15"/>
        <w:tblpPr w:leftFromText="180" w:rightFromText="180" w:vertAnchor="text" w:horzAnchor="page" w:tblpX="2087" w:tblpY="28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62"/>
        <w:gridCol w:w="774"/>
        <w:gridCol w:w="4659"/>
      </w:tblGrid>
      <w:tr w14:paraId="1F15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8" w:hRule="atLeast"/>
        </w:trPr>
        <w:tc>
          <w:tcPr>
            <w:tcW w:w="425" w:type="pct"/>
            <w:shd w:val="clear" w:color="auto" w:fill="F1F1F1" w:themeFill="background1" w:themeFillShade="F2"/>
            <w:vAlign w:val="center"/>
          </w:tcPr>
          <w:p w14:paraId="081B7756">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序号</w:t>
            </w:r>
          </w:p>
        </w:tc>
        <w:tc>
          <w:tcPr>
            <w:tcW w:w="1386" w:type="pct"/>
            <w:shd w:val="clear" w:color="auto" w:fill="F1F1F1" w:themeFill="background1" w:themeFillShade="F2"/>
            <w:vAlign w:val="center"/>
          </w:tcPr>
          <w:p w14:paraId="789D2A74">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采购内容</w:t>
            </w:r>
          </w:p>
        </w:tc>
        <w:tc>
          <w:tcPr>
            <w:tcW w:w="454" w:type="pct"/>
            <w:shd w:val="clear" w:color="auto" w:fill="F1F1F1" w:themeFill="background1" w:themeFillShade="F2"/>
            <w:vAlign w:val="center"/>
          </w:tcPr>
          <w:p w14:paraId="37D79DAC">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数量</w:t>
            </w:r>
          </w:p>
        </w:tc>
        <w:tc>
          <w:tcPr>
            <w:tcW w:w="2733" w:type="pct"/>
            <w:shd w:val="clear" w:color="auto" w:fill="F1F1F1" w:themeFill="background1" w:themeFillShade="F2"/>
            <w:vAlign w:val="center"/>
          </w:tcPr>
          <w:p w14:paraId="557DFDC0">
            <w:pPr>
              <w:spacing w:line="240" w:lineRule="auto"/>
              <w:ind w:firstLine="0" w:firstLineChars="0"/>
              <w:jc w:val="center"/>
              <w:rPr>
                <w:rFonts w:ascii="宋体" w:hAnsi="宋体" w:eastAsia="宋体" w:cs="仿宋"/>
                <w:b/>
                <w:bCs/>
                <w:sz w:val="24"/>
              </w:rPr>
            </w:pPr>
            <w:r>
              <w:rPr>
                <w:rFonts w:hint="eastAsia" w:ascii="宋体" w:hAnsi="宋体" w:eastAsia="宋体" w:cs="仿宋"/>
                <w:b/>
                <w:bCs/>
                <w:sz w:val="24"/>
              </w:rPr>
              <w:t>备注</w:t>
            </w:r>
          </w:p>
        </w:tc>
      </w:tr>
      <w:tr w14:paraId="02DF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vAlign w:val="center"/>
          </w:tcPr>
          <w:p w14:paraId="36F16BF8">
            <w:pPr>
              <w:spacing w:line="240" w:lineRule="auto"/>
              <w:ind w:firstLine="0" w:firstLineChars="0"/>
              <w:jc w:val="center"/>
              <w:rPr>
                <w:rFonts w:ascii="宋体" w:hAnsi="宋体" w:eastAsia="宋体" w:cs="仿宋"/>
                <w:sz w:val="24"/>
              </w:rPr>
            </w:pPr>
            <w:r>
              <w:rPr>
                <w:rFonts w:hint="eastAsia" w:ascii="宋体" w:hAnsi="宋体" w:eastAsia="宋体" w:cs="仿宋"/>
                <w:sz w:val="24"/>
              </w:rPr>
              <w:t>1</w:t>
            </w:r>
          </w:p>
        </w:tc>
        <w:tc>
          <w:tcPr>
            <w:tcW w:w="1386" w:type="pct"/>
            <w:vAlign w:val="center"/>
          </w:tcPr>
          <w:p w14:paraId="0FD0B3A0">
            <w:pPr>
              <w:spacing w:line="240" w:lineRule="auto"/>
              <w:ind w:firstLine="0" w:firstLineChars="0"/>
              <w:jc w:val="center"/>
              <w:rPr>
                <w:rFonts w:ascii="宋体" w:hAnsi="宋体" w:eastAsia="宋体" w:cs="仿宋"/>
                <w:sz w:val="24"/>
              </w:rPr>
            </w:pPr>
            <w:r>
              <w:rPr>
                <w:rFonts w:hint="eastAsia" w:ascii="宋体" w:hAnsi="宋体" w:eastAsia="宋体" w:cs="仿宋"/>
                <w:sz w:val="24"/>
              </w:rPr>
              <w:t>医疗机构电子结算凭证采集服务</w:t>
            </w:r>
          </w:p>
        </w:tc>
        <w:tc>
          <w:tcPr>
            <w:tcW w:w="454" w:type="pct"/>
            <w:vAlign w:val="center"/>
          </w:tcPr>
          <w:p w14:paraId="11B6E1DC">
            <w:pPr>
              <w:spacing w:line="240" w:lineRule="auto"/>
              <w:ind w:firstLine="0" w:firstLineChars="0"/>
              <w:jc w:val="center"/>
              <w:rPr>
                <w:rFonts w:ascii="宋体" w:hAnsi="宋体" w:eastAsia="宋体" w:cs="仿宋"/>
                <w:sz w:val="24"/>
              </w:rPr>
            </w:pPr>
            <w:r>
              <w:rPr>
                <w:rFonts w:hint="eastAsia" w:ascii="宋体" w:hAnsi="宋体" w:eastAsia="宋体" w:cs="仿宋"/>
                <w:sz w:val="24"/>
              </w:rPr>
              <w:t>1项</w:t>
            </w:r>
          </w:p>
        </w:tc>
        <w:tc>
          <w:tcPr>
            <w:tcW w:w="2733" w:type="pct"/>
            <w:vAlign w:val="center"/>
          </w:tcPr>
          <w:p w14:paraId="2B0357D8">
            <w:pPr>
              <w:spacing w:line="240" w:lineRule="auto"/>
              <w:ind w:firstLine="0" w:firstLineChars="0"/>
              <w:jc w:val="left"/>
              <w:rPr>
                <w:rFonts w:ascii="宋体" w:hAnsi="宋体" w:eastAsia="宋体" w:cs="仿宋"/>
                <w:sz w:val="24"/>
              </w:rPr>
            </w:pPr>
            <w:r>
              <w:rPr>
                <w:rFonts w:hint="eastAsia" w:ascii="宋体" w:hAnsi="宋体" w:eastAsia="宋体" w:cs="仿宋"/>
                <w:sz w:val="24"/>
              </w:rPr>
              <w:t>根据医保局电子结算凭证采集的政策要求，结合电子结算凭证采集技术参数，完成潜</w:t>
            </w:r>
            <w:r>
              <w:rPr>
                <w:rFonts w:hint="eastAsia" w:ascii="宋体" w:hAnsi="宋体" w:eastAsia="宋体" w:cs="仿宋"/>
                <w:sz w:val="24"/>
                <w:lang w:val="en-US" w:eastAsia="zh-CN"/>
              </w:rPr>
              <w:t>山西肿瘤</w:t>
            </w:r>
            <w:r>
              <w:rPr>
                <w:rFonts w:hint="eastAsia" w:ascii="宋体" w:hAnsi="宋体" w:eastAsia="宋体" w:cs="仿宋"/>
                <w:sz w:val="24"/>
              </w:rPr>
              <w:t>医院电子结算凭证PDF版式文件及凭证结算类型、就诊类型、电子结算凭证标识等</w:t>
            </w:r>
            <w:r>
              <w:rPr>
                <w:rFonts w:hint="eastAsia" w:ascii="宋体" w:hAnsi="宋体" w:eastAsia="宋体" w:cs="仿宋"/>
                <w:sz w:val="24"/>
                <w:lang w:val="en-US" w:eastAsia="zh-CN"/>
              </w:rPr>
              <w:t>104</w:t>
            </w:r>
            <w:r>
              <w:rPr>
                <w:rFonts w:hint="eastAsia" w:ascii="宋体" w:hAnsi="宋体" w:eastAsia="宋体" w:cs="仿宋"/>
                <w:sz w:val="24"/>
              </w:rPr>
              <w:t>项数据的采集。</w:t>
            </w:r>
          </w:p>
        </w:tc>
      </w:tr>
      <w:tr w14:paraId="2F9A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vAlign w:val="center"/>
          </w:tcPr>
          <w:p w14:paraId="5290CD37">
            <w:pPr>
              <w:spacing w:line="240" w:lineRule="auto"/>
              <w:ind w:firstLine="0" w:firstLineChars="0"/>
              <w:jc w:val="center"/>
              <w:rPr>
                <w:rFonts w:ascii="宋体" w:hAnsi="宋体" w:eastAsia="宋体" w:cs="仿宋"/>
                <w:sz w:val="24"/>
              </w:rPr>
            </w:pPr>
            <w:r>
              <w:rPr>
                <w:rFonts w:hint="eastAsia" w:ascii="宋体" w:hAnsi="宋体" w:eastAsia="宋体" w:cs="仿宋"/>
                <w:sz w:val="24"/>
              </w:rPr>
              <w:t>2</w:t>
            </w:r>
          </w:p>
        </w:tc>
        <w:tc>
          <w:tcPr>
            <w:tcW w:w="1386" w:type="pct"/>
            <w:vAlign w:val="center"/>
          </w:tcPr>
          <w:p w14:paraId="29C0785A">
            <w:pPr>
              <w:spacing w:line="240" w:lineRule="auto"/>
              <w:ind w:firstLine="0" w:firstLineChars="0"/>
              <w:jc w:val="center"/>
              <w:rPr>
                <w:rFonts w:ascii="宋体" w:hAnsi="宋体" w:eastAsia="宋体" w:cs="仿宋"/>
                <w:sz w:val="24"/>
              </w:rPr>
            </w:pPr>
            <w:r>
              <w:rPr>
                <w:rFonts w:hint="eastAsia" w:ascii="宋体" w:hAnsi="宋体" w:eastAsia="宋体" w:cs="宋体"/>
                <w:i w:val="0"/>
                <w:iCs w:val="0"/>
                <w:snapToGrid w:val="0"/>
                <w:color w:val="000000"/>
                <w:kern w:val="0"/>
                <w:sz w:val="24"/>
                <w:szCs w:val="24"/>
                <w:highlight w:val="none"/>
                <w:u w:val="none"/>
                <w:lang w:val="en-US" w:eastAsia="zh-CN" w:bidi="ar"/>
              </w:rPr>
              <w:t>医疗电子票据系统接口改造(与his对接)</w:t>
            </w:r>
          </w:p>
        </w:tc>
        <w:tc>
          <w:tcPr>
            <w:tcW w:w="454" w:type="pct"/>
            <w:vAlign w:val="center"/>
          </w:tcPr>
          <w:p w14:paraId="0D8933D6">
            <w:pPr>
              <w:spacing w:line="240" w:lineRule="auto"/>
              <w:ind w:firstLine="0" w:firstLineChars="0"/>
              <w:jc w:val="center"/>
              <w:rPr>
                <w:rFonts w:ascii="宋体" w:hAnsi="宋体" w:eastAsia="宋体" w:cs="仿宋"/>
                <w:sz w:val="24"/>
              </w:rPr>
            </w:pPr>
            <w:r>
              <w:rPr>
                <w:rFonts w:hint="eastAsia" w:ascii="宋体" w:hAnsi="宋体" w:eastAsia="宋体" w:cs="仿宋"/>
                <w:sz w:val="24"/>
              </w:rPr>
              <w:t>1项</w:t>
            </w:r>
          </w:p>
        </w:tc>
        <w:tc>
          <w:tcPr>
            <w:tcW w:w="2733" w:type="pct"/>
            <w:vAlign w:val="center"/>
          </w:tcPr>
          <w:p w14:paraId="6ABD7438">
            <w:pPr>
              <w:spacing w:line="240" w:lineRule="auto"/>
              <w:ind w:firstLine="0" w:firstLineChars="0"/>
              <w:jc w:val="left"/>
              <w:rPr>
                <w:rFonts w:ascii="宋体" w:hAnsi="宋体" w:eastAsia="宋体" w:cs="仿宋"/>
                <w:sz w:val="24"/>
              </w:rPr>
            </w:pPr>
            <w:r>
              <w:rPr>
                <w:rFonts w:hint="eastAsia" w:ascii="宋体" w:hAnsi="宋体" w:eastAsia="宋体" w:cs="仿宋"/>
                <w:sz w:val="24"/>
              </w:rPr>
              <w:t>根据医保局电子结算凭证采集要求，对接医疗机构业务系统，进行对接改造和系统联调，实现电子结算凭证和</w:t>
            </w:r>
            <w:r>
              <w:rPr>
                <w:rFonts w:hint="eastAsia" w:ascii="宋体" w:hAnsi="宋体" w:eastAsia="宋体" w:cs="仿宋"/>
                <w:sz w:val="24"/>
                <w:lang w:val="en-US" w:eastAsia="zh-CN"/>
              </w:rPr>
              <w:t>104</w:t>
            </w:r>
            <w:r>
              <w:rPr>
                <w:rFonts w:hint="eastAsia" w:ascii="宋体" w:hAnsi="宋体" w:eastAsia="宋体" w:cs="仿宋"/>
                <w:sz w:val="24"/>
              </w:rPr>
              <w:t>项数据的自动获取。</w:t>
            </w:r>
          </w:p>
        </w:tc>
      </w:tr>
      <w:tr w14:paraId="1437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425" w:type="pct"/>
            <w:vAlign w:val="center"/>
          </w:tcPr>
          <w:p w14:paraId="2CFC11C1">
            <w:pPr>
              <w:spacing w:line="240" w:lineRule="auto"/>
              <w:ind w:firstLine="0" w:firstLineChars="0"/>
              <w:jc w:val="center"/>
              <w:rPr>
                <w:rFonts w:ascii="宋体" w:hAnsi="宋体" w:eastAsia="宋体" w:cs="仿宋"/>
                <w:sz w:val="24"/>
              </w:rPr>
            </w:pPr>
            <w:r>
              <w:rPr>
                <w:rFonts w:hint="eastAsia" w:ascii="宋体" w:hAnsi="宋体" w:eastAsia="宋体" w:cs="仿宋"/>
                <w:sz w:val="24"/>
              </w:rPr>
              <w:t>3</w:t>
            </w:r>
          </w:p>
        </w:tc>
        <w:tc>
          <w:tcPr>
            <w:tcW w:w="1386" w:type="pct"/>
            <w:vAlign w:val="center"/>
          </w:tcPr>
          <w:p w14:paraId="3CE86969">
            <w:pPr>
              <w:spacing w:line="240" w:lineRule="auto"/>
              <w:ind w:firstLine="0" w:firstLineChars="0"/>
              <w:jc w:val="center"/>
              <w:rPr>
                <w:rFonts w:ascii="宋体" w:hAnsi="宋体" w:eastAsia="宋体" w:cs="仿宋"/>
                <w:sz w:val="24"/>
              </w:rPr>
            </w:pPr>
            <w:r>
              <w:rPr>
                <w:rFonts w:hint="eastAsia" w:ascii="宋体" w:hAnsi="宋体" w:eastAsia="宋体" w:cs="宋体"/>
                <w:i w:val="0"/>
                <w:iCs w:val="0"/>
                <w:snapToGrid w:val="0"/>
                <w:color w:val="000000"/>
                <w:kern w:val="0"/>
                <w:sz w:val="24"/>
                <w:szCs w:val="24"/>
                <w:highlight w:val="none"/>
                <w:u w:val="none"/>
                <w:lang w:val="en-US" w:eastAsia="zh-CN" w:bidi="ar"/>
              </w:rPr>
              <w:t>医疗电子票据系统与医保系统接口改造</w:t>
            </w:r>
          </w:p>
        </w:tc>
        <w:tc>
          <w:tcPr>
            <w:tcW w:w="454" w:type="pct"/>
            <w:vAlign w:val="center"/>
          </w:tcPr>
          <w:p w14:paraId="525E5C24">
            <w:pPr>
              <w:spacing w:line="240" w:lineRule="auto"/>
              <w:ind w:firstLine="0" w:firstLineChars="0"/>
              <w:jc w:val="center"/>
              <w:rPr>
                <w:rFonts w:ascii="宋体" w:hAnsi="宋体" w:eastAsia="宋体" w:cs="仿宋"/>
                <w:sz w:val="24"/>
              </w:rPr>
            </w:pPr>
            <w:r>
              <w:rPr>
                <w:rFonts w:hint="eastAsia" w:ascii="宋体" w:hAnsi="宋体" w:eastAsia="宋体" w:cs="仿宋"/>
                <w:sz w:val="24"/>
              </w:rPr>
              <w:t>1项</w:t>
            </w:r>
          </w:p>
        </w:tc>
        <w:tc>
          <w:tcPr>
            <w:tcW w:w="2733" w:type="pct"/>
            <w:vAlign w:val="center"/>
          </w:tcPr>
          <w:p w14:paraId="03402F1B">
            <w:pPr>
              <w:spacing w:line="240" w:lineRule="auto"/>
              <w:ind w:firstLine="0" w:firstLineChars="0"/>
              <w:jc w:val="left"/>
              <w:rPr>
                <w:rFonts w:ascii="宋体" w:hAnsi="宋体" w:eastAsia="宋体" w:cs="仿宋"/>
                <w:sz w:val="24"/>
              </w:rPr>
            </w:pPr>
            <w:r>
              <w:rPr>
                <w:rFonts w:hint="eastAsia" w:ascii="宋体" w:hAnsi="宋体" w:eastAsia="宋体" w:cs="仿宋"/>
                <w:sz w:val="24"/>
              </w:rPr>
              <w:t>对接省医保电子结算凭证应用中心，将采集的</w:t>
            </w:r>
            <w:r>
              <w:rPr>
                <w:rFonts w:hint="eastAsia" w:ascii="宋体" w:hAnsi="宋体" w:eastAsia="宋体" w:cs="仿宋"/>
                <w:sz w:val="24"/>
                <w:lang w:val="en-US" w:eastAsia="zh-CN"/>
              </w:rPr>
              <w:t>数据</w:t>
            </w:r>
            <w:r>
              <w:rPr>
                <w:rFonts w:hint="eastAsia" w:ascii="宋体" w:hAnsi="宋体" w:eastAsia="宋体" w:cs="仿宋"/>
                <w:sz w:val="24"/>
              </w:rPr>
              <w:t>完整、及时的上传到省医保局，并保证上传的电子结算凭证满足省医保局区块链的规范要求。</w:t>
            </w:r>
          </w:p>
        </w:tc>
      </w:tr>
    </w:tbl>
    <w:p w14:paraId="6E5F6654">
      <w:pPr>
        <w:pStyle w:val="2"/>
        <w:bidi w:val="0"/>
        <w:rPr>
          <w:rFonts w:hint="default"/>
          <w:lang w:val="en-US" w:eastAsia="zh-CN"/>
        </w:rPr>
      </w:pPr>
      <w:r>
        <w:rPr>
          <w:rFonts w:hint="eastAsia"/>
          <w:lang w:val="en-US" w:eastAsia="zh-CN"/>
        </w:rPr>
        <w:t>技术要求</w:t>
      </w:r>
    </w:p>
    <w:p w14:paraId="333BC8BC">
      <w:pPr>
        <w:bidi w:val="0"/>
        <w:rPr>
          <w:rFonts w:hint="eastAsia"/>
        </w:rPr>
      </w:pPr>
      <w:r>
        <w:rPr>
          <w:rFonts w:hint="eastAsia"/>
          <w:lang w:val="en-US" w:eastAsia="zh-CN"/>
        </w:rPr>
        <w:t>医疗电子票据管理系统进行升级改造，</w:t>
      </w:r>
      <w:r>
        <w:rPr>
          <w:rFonts w:hint="eastAsia"/>
        </w:rPr>
        <w:t>打通</w:t>
      </w:r>
      <w:r>
        <w:rPr>
          <w:rFonts w:hint="eastAsia"/>
          <w:lang w:val="en-US" w:eastAsia="zh-CN"/>
        </w:rPr>
        <w:t>医院</w:t>
      </w:r>
      <w:r>
        <w:rPr>
          <w:rFonts w:hint="eastAsia"/>
        </w:rPr>
        <w:t>、医保</w:t>
      </w:r>
      <w:r>
        <w:rPr>
          <w:rFonts w:hint="eastAsia"/>
          <w:lang w:val="en-US" w:eastAsia="zh-CN"/>
        </w:rPr>
        <w:t>局</w:t>
      </w:r>
      <w:r>
        <w:rPr>
          <w:rFonts w:hint="eastAsia"/>
        </w:rPr>
        <w:t>、财政部门的信息系统，实现三者之间的数据交换、信息共享，为医保提供电子票据信息解析、</w:t>
      </w:r>
      <w:r>
        <w:rPr>
          <w:rFonts w:hint="eastAsia"/>
          <w:lang w:val="en-US" w:eastAsia="zh-CN"/>
        </w:rPr>
        <w:t>上报、查询</w:t>
      </w:r>
      <w:r>
        <w:rPr>
          <w:rFonts w:hint="eastAsia"/>
        </w:rPr>
        <w:t>的集合服务，为就诊人报销、医保报销查验入账提供便捷方式。</w:t>
      </w:r>
    </w:p>
    <w:p w14:paraId="53700680">
      <w:pPr>
        <w:bidi w:val="0"/>
        <w:rPr>
          <w:rFonts w:hint="default"/>
          <w:lang w:val="en-US" w:eastAsia="zh-CN"/>
        </w:rPr>
      </w:pPr>
      <w:r>
        <w:rPr>
          <w:rFonts w:hint="eastAsia"/>
          <w:lang w:val="en-US" w:eastAsia="zh-CN"/>
        </w:rPr>
        <w:t>具体接口改造要求如下：</w:t>
      </w:r>
    </w:p>
    <w:tbl>
      <w:tblPr>
        <w:tblStyle w:val="16"/>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6287"/>
        <w:gridCol w:w="981"/>
      </w:tblGrid>
      <w:tr w14:paraId="3CCF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1" w:type="dxa"/>
            <w:vAlign w:val="center"/>
          </w:tcPr>
          <w:p w14:paraId="4B9BB578">
            <w:pPr>
              <w:keepNext w:val="0"/>
              <w:keepLines w:val="0"/>
              <w:widowControl/>
              <w:numPr>
                <w:ilvl w:val="0"/>
                <w:numId w:val="0"/>
              </w:numPr>
              <w:suppressLineNumbers w:val="0"/>
              <w:ind w:leftChars="0"/>
              <w:jc w:val="center"/>
              <w:textAlignment w:val="center"/>
              <w:rPr>
                <w:rFonts w:hint="default"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采购内容</w:t>
            </w:r>
          </w:p>
        </w:tc>
        <w:tc>
          <w:tcPr>
            <w:tcW w:w="6287" w:type="dxa"/>
            <w:vAlign w:val="center"/>
          </w:tcPr>
          <w:p w14:paraId="2EC2B667">
            <w:pPr>
              <w:pStyle w:val="2"/>
              <w:numPr>
                <w:ilvl w:val="0"/>
                <w:numId w:val="0"/>
              </w:numPr>
              <w:bidi w:val="0"/>
              <w:jc w:val="center"/>
              <w:rPr>
                <w:rFonts w:hint="default"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技术参数</w:t>
            </w:r>
          </w:p>
        </w:tc>
        <w:tc>
          <w:tcPr>
            <w:tcW w:w="981" w:type="dxa"/>
            <w:vAlign w:val="center"/>
          </w:tcPr>
          <w:p w14:paraId="34456B78">
            <w:pPr>
              <w:pStyle w:val="2"/>
              <w:numPr>
                <w:ilvl w:val="0"/>
                <w:numId w:val="0"/>
              </w:numPr>
              <w:bidi w:val="0"/>
              <w:jc w:val="center"/>
              <w:rPr>
                <w:rFonts w:hint="default" w:ascii="宋体" w:hAnsi="宋体" w:eastAsia="宋体" w:cs="宋体"/>
                <w:b/>
                <w:bCs/>
                <w:i w:val="0"/>
                <w:iCs w:val="0"/>
                <w:snapToGrid w:val="0"/>
                <w:color w:val="000000"/>
                <w:kern w:val="0"/>
                <w:sz w:val="24"/>
                <w:szCs w:val="24"/>
                <w:highlight w:val="none"/>
                <w:u w:val="none"/>
                <w:lang w:val="en-US" w:eastAsia="zh-CN" w:bidi="ar"/>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r>
      <w:tr w14:paraId="06ED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4" w:hRule="atLeast"/>
        </w:trPr>
        <w:tc>
          <w:tcPr>
            <w:tcW w:w="1871" w:type="dxa"/>
            <w:shd w:val="clear" w:color="auto" w:fill="auto"/>
            <w:vAlign w:val="center"/>
          </w:tcPr>
          <w:p w14:paraId="136E30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snapToGrid w:val="0"/>
                <w:color w:val="000000"/>
                <w:kern w:val="0"/>
                <w:sz w:val="24"/>
                <w:szCs w:val="24"/>
                <w:highlight w:val="none"/>
                <w:u w:val="none"/>
                <w:lang w:val="en-US" w:eastAsia="zh-CN" w:bidi="ar"/>
              </w:rPr>
              <w:t>医疗电子票据系统接口改造(与his对接)</w:t>
            </w:r>
          </w:p>
        </w:tc>
        <w:tc>
          <w:tcPr>
            <w:tcW w:w="6287" w:type="dxa"/>
            <w:shd w:val="clear" w:color="auto" w:fill="auto"/>
            <w:vAlign w:val="center"/>
          </w:tcPr>
          <w:p w14:paraId="66F0D650">
            <w:pPr>
              <w:keepNext w:val="0"/>
              <w:keepLines w:val="0"/>
              <w:widowControl/>
              <w:numPr>
                <w:ilvl w:val="0"/>
                <w:numId w:val="0"/>
              </w:numPr>
              <w:suppressLineNumbers w:val="0"/>
              <w:ind w:leftChars="0"/>
              <w:jc w:val="left"/>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w:t>
            </w:r>
            <w:r>
              <w:rPr>
                <w:rFonts w:hint="eastAsia" w:ascii="宋体" w:hAnsi="宋体" w:cs="宋体"/>
                <w:i w:val="0"/>
                <w:iCs w:val="0"/>
                <w:snapToGrid w:val="0"/>
                <w:color w:val="000000"/>
                <w:kern w:val="0"/>
                <w:sz w:val="24"/>
                <w:szCs w:val="24"/>
                <w:highlight w:val="none"/>
                <w:u w:val="none"/>
                <w:lang w:val="en-US" w:eastAsia="zh-CN" w:bidi="ar"/>
              </w:rPr>
              <w:t>需提供</w:t>
            </w:r>
            <w:r>
              <w:rPr>
                <w:rFonts w:hint="eastAsia" w:ascii="宋体" w:hAnsi="宋体" w:eastAsia="宋体" w:cs="宋体"/>
                <w:i w:val="0"/>
                <w:iCs w:val="0"/>
                <w:snapToGrid w:val="0"/>
                <w:color w:val="000000"/>
                <w:kern w:val="0"/>
                <w:sz w:val="24"/>
                <w:szCs w:val="24"/>
                <w:highlight w:val="none"/>
                <w:u w:val="none"/>
                <w:lang w:val="en-US" w:eastAsia="zh-CN" w:bidi="ar"/>
              </w:rPr>
              <w:t>医疗住院电子票据开具接口</w:t>
            </w:r>
            <w:r>
              <w:rPr>
                <w:rFonts w:hint="eastAsia" w:ascii="宋体" w:hAnsi="宋体" w:cs="宋体"/>
                <w:i w:val="0"/>
                <w:iCs w:val="0"/>
                <w:snapToGrid w:val="0"/>
                <w:color w:val="000000"/>
                <w:kern w:val="0"/>
                <w:sz w:val="24"/>
                <w:szCs w:val="24"/>
                <w:highlight w:val="none"/>
                <w:u w:val="none"/>
                <w:lang w:val="en-US" w:eastAsia="zh-CN" w:bidi="ar"/>
              </w:rPr>
              <w:t>；</w:t>
            </w:r>
          </w:p>
          <w:p w14:paraId="55B2E313">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snapToGrid w:val="0"/>
                <w:color w:val="000000"/>
                <w:kern w:val="0"/>
                <w:sz w:val="24"/>
                <w:szCs w:val="24"/>
                <w:highlight w:val="none"/>
                <w:u w:val="none"/>
                <w:lang w:val="en-US" w:eastAsia="zh-CN" w:bidi="ar"/>
              </w:rPr>
              <w:t>2.</w:t>
            </w:r>
            <w:r>
              <w:rPr>
                <w:rFonts w:hint="eastAsia" w:ascii="宋体" w:hAnsi="宋体" w:cs="宋体"/>
                <w:i w:val="0"/>
                <w:iCs w:val="0"/>
                <w:snapToGrid w:val="0"/>
                <w:color w:val="000000"/>
                <w:kern w:val="0"/>
                <w:sz w:val="24"/>
                <w:szCs w:val="24"/>
                <w:highlight w:val="none"/>
                <w:u w:val="none"/>
                <w:lang w:val="en-US" w:eastAsia="zh-CN" w:bidi="ar"/>
              </w:rPr>
              <w:t>需支持</w:t>
            </w:r>
            <w:r>
              <w:rPr>
                <w:rFonts w:hint="eastAsia" w:ascii="宋体" w:hAnsi="宋体" w:eastAsia="宋体" w:cs="宋体"/>
                <w:i w:val="0"/>
                <w:iCs w:val="0"/>
                <w:snapToGrid w:val="0"/>
                <w:color w:val="000000"/>
                <w:kern w:val="0"/>
                <w:sz w:val="24"/>
                <w:szCs w:val="24"/>
                <w:highlight w:val="none"/>
                <w:u w:val="none"/>
                <w:lang w:val="en-US" w:eastAsia="zh-CN" w:bidi="ar"/>
              </w:rPr>
              <w:t>his</w:t>
            </w:r>
            <w:r>
              <w:rPr>
                <w:rFonts w:hint="eastAsia" w:ascii="宋体" w:hAnsi="宋体" w:cs="宋体"/>
                <w:i w:val="0"/>
                <w:iCs w:val="0"/>
                <w:snapToGrid w:val="0"/>
                <w:color w:val="000000"/>
                <w:kern w:val="0"/>
                <w:sz w:val="24"/>
                <w:szCs w:val="24"/>
                <w:highlight w:val="none"/>
                <w:u w:val="none"/>
                <w:lang w:val="en-US" w:eastAsia="zh-CN" w:bidi="ar"/>
              </w:rPr>
              <w:t>系统</w:t>
            </w:r>
            <w:r>
              <w:rPr>
                <w:rFonts w:hint="eastAsia" w:ascii="宋体" w:hAnsi="宋体" w:eastAsia="宋体" w:cs="宋体"/>
                <w:i w:val="0"/>
                <w:iCs w:val="0"/>
                <w:snapToGrid w:val="0"/>
                <w:color w:val="000000"/>
                <w:kern w:val="0"/>
                <w:sz w:val="24"/>
                <w:szCs w:val="24"/>
                <w:highlight w:val="none"/>
                <w:u w:val="none"/>
                <w:lang w:val="en-US" w:eastAsia="zh-CN" w:bidi="ar"/>
              </w:rPr>
              <w:t>提供开具电子票据信息数据，向医疗电子票据管理平台发起电子票据开具请求，</w:t>
            </w:r>
            <w:r>
              <w:rPr>
                <w:rFonts w:hint="eastAsia" w:ascii="宋体" w:hAnsi="宋体" w:cs="宋体"/>
                <w:i w:val="0"/>
                <w:iCs w:val="0"/>
                <w:snapToGrid w:val="0"/>
                <w:color w:val="000000"/>
                <w:kern w:val="0"/>
                <w:sz w:val="24"/>
                <w:szCs w:val="24"/>
                <w:highlight w:val="none"/>
                <w:u w:val="none"/>
                <w:lang w:val="en-US" w:eastAsia="zh-CN" w:bidi="ar"/>
              </w:rPr>
              <w:t>医疗电子票据管理系统可</w:t>
            </w:r>
            <w:r>
              <w:rPr>
                <w:rFonts w:hint="eastAsia" w:ascii="宋体" w:hAnsi="宋体" w:eastAsia="宋体" w:cs="宋体"/>
                <w:i w:val="0"/>
                <w:iCs w:val="0"/>
                <w:snapToGrid w:val="0"/>
                <w:color w:val="000000"/>
                <w:kern w:val="0"/>
                <w:sz w:val="24"/>
                <w:szCs w:val="24"/>
                <w:highlight w:val="none"/>
                <w:u w:val="none"/>
                <w:lang w:val="en-US" w:eastAsia="zh-CN" w:bidi="ar"/>
              </w:rPr>
              <w:t>生成电子票据，并返回电子票据相关信息和告知单信息；</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3.</w:t>
            </w:r>
            <w:r>
              <w:rPr>
                <w:rFonts w:hint="eastAsia" w:ascii="宋体" w:hAnsi="宋体" w:cs="宋体"/>
                <w:i w:val="0"/>
                <w:iCs w:val="0"/>
                <w:snapToGrid w:val="0"/>
                <w:color w:val="000000"/>
                <w:kern w:val="0"/>
                <w:sz w:val="24"/>
                <w:szCs w:val="24"/>
                <w:highlight w:val="none"/>
                <w:u w:val="none"/>
                <w:lang w:val="en-US" w:eastAsia="zh-CN" w:bidi="ar"/>
              </w:rPr>
              <w:t>需支持医疗电子</w:t>
            </w:r>
            <w:r>
              <w:rPr>
                <w:rFonts w:hint="eastAsia" w:ascii="宋体" w:hAnsi="宋体" w:eastAsia="宋体" w:cs="宋体"/>
                <w:i w:val="0"/>
                <w:iCs w:val="0"/>
                <w:snapToGrid w:val="0"/>
                <w:color w:val="000000"/>
                <w:kern w:val="0"/>
                <w:sz w:val="24"/>
                <w:szCs w:val="24"/>
                <w:highlight w:val="none"/>
                <w:u w:val="none"/>
                <w:lang w:val="en-US" w:eastAsia="zh-CN" w:bidi="ar"/>
              </w:rPr>
              <w:t>票据冲红时</w:t>
            </w:r>
            <w:r>
              <w:rPr>
                <w:rFonts w:hint="eastAsia" w:ascii="宋体" w:hAnsi="宋体" w:cs="宋体"/>
                <w:i w:val="0"/>
                <w:iCs w:val="0"/>
                <w:snapToGrid w:val="0"/>
                <w:color w:val="000000"/>
                <w:kern w:val="0"/>
                <w:sz w:val="24"/>
                <w:szCs w:val="24"/>
                <w:highlight w:val="none"/>
                <w:u w:val="none"/>
                <w:lang w:val="en-US" w:eastAsia="zh-CN" w:bidi="ar"/>
              </w:rPr>
              <w:t>科</w:t>
            </w:r>
            <w:r>
              <w:rPr>
                <w:rFonts w:hint="eastAsia" w:ascii="宋体" w:hAnsi="宋体" w:eastAsia="宋体" w:cs="宋体"/>
                <w:i w:val="0"/>
                <w:iCs w:val="0"/>
                <w:snapToGrid w:val="0"/>
                <w:color w:val="000000"/>
                <w:kern w:val="0"/>
                <w:sz w:val="24"/>
                <w:szCs w:val="24"/>
                <w:highlight w:val="none"/>
                <w:u w:val="none"/>
                <w:lang w:val="en-US" w:eastAsia="zh-CN" w:bidi="ar"/>
              </w:rPr>
              <w:t>查询电子凭证报销状态</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4.</w:t>
            </w:r>
            <w:r>
              <w:rPr>
                <w:rFonts w:hint="eastAsia" w:ascii="宋体" w:hAnsi="宋体" w:cs="宋体"/>
                <w:i w:val="0"/>
                <w:iCs w:val="0"/>
                <w:snapToGrid w:val="0"/>
                <w:color w:val="000000"/>
                <w:kern w:val="0"/>
                <w:sz w:val="24"/>
                <w:szCs w:val="24"/>
                <w:highlight w:val="none"/>
                <w:u w:val="none"/>
                <w:lang w:val="en-US" w:eastAsia="zh-CN" w:bidi="ar"/>
              </w:rPr>
              <w:t>医院</w:t>
            </w:r>
            <w:r>
              <w:rPr>
                <w:rFonts w:hint="eastAsia" w:ascii="宋体" w:hAnsi="宋体" w:eastAsia="宋体" w:cs="宋体"/>
                <w:i w:val="0"/>
                <w:iCs w:val="0"/>
                <w:snapToGrid w:val="0"/>
                <w:color w:val="000000"/>
                <w:kern w:val="0"/>
                <w:sz w:val="24"/>
                <w:szCs w:val="24"/>
                <w:highlight w:val="none"/>
                <w:u w:val="none"/>
                <w:lang w:val="en-US" w:eastAsia="zh-CN" w:bidi="ar"/>
              </w:rPr>
              <w:t>在办理全自费结算医疗收费电子结算凭证退费前，需</w:t>
            </w:r>
            <w:r>
              <w:rPr>
                <w:rFonts w:hint="eastAsia" w:ascii="宋体" w:hAnsi="宋体" w:cs="宋体"/>
                <w:i w:val="0"/>
                <w:iCs w:val="0"/>
                <w:snapToGrid w:val="0"/>
                <w:color w:val="000000"/>
                <w:kern w:val="0"/>
                <w:sz w:val="24"/>
                <w:szCs w:val="24"/>
                <w:highlight w:val="none"/>
                <w:u w:val="none"/>
                <w:lang w:val="en-US" w:eastAsia="zh-CN" w:bidi="ar"/>
              </w:rPr>
              <w:t>支持</w:t>
            </w:r>
            <w:r>
              <w:rPr>
                <w:rFonts w:hint="eastAsia" w:ascii="宋体" w:hAnsi="宋体" w:eastAsia="宋体" w:cs="宋体"/>
                <w:i w:val="0"/>
                <w:iCs w:val="0"/>
                <w:snapToGrid w:val="0"/>
                <w:color w:val="000000"/>
                <w:kern w:val="0"/>
                <w:sz w:val="24"/>
                <w:szCs w:val="24"/>
                <w:highlight w:val="none"/>
                <w:u w:val="none"/>
                <w:lang w:val="en-US" w:eastAsia="zh-CN" w:bidi="ar"/>
              </w:rPr>
              <w:t>查询电子结算凭证的报销状态信息</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5.</w:t>
            </w:r>
            <w:r>
              <w:rPr>
                <w:rFonts w:hint="eastAsia" w:ascii="宋体" w:hAnsi="宋体" w:cs="宋体"/>
                <w:i w:val="0"/>
                <w:iCs w:val="0"/>
                <w:snapToGrid w:val="0"/>
                <w:color w:val="000000"/>
                <w:kern w:val="0"/>
                <w:sz w:val="24"/>
                <w:szCs w:val="24"/>
                <w:highlight w:val="none"/>
                <w:u w:val="none"/>
                <w:lang w:val="en-US" w:eastAsia="zh-CN" w:bidi="ar"/>
              </w:rPr>
              <w:t>需提供</w:t>
            </w:r>
            <w:r>
              <w:rPr>
                <w:rFonts w:hint="eastAsia" w:ascii="宋体" w:hAnsi="宋体" w:eastAsia="宋体" w:cs="宋体"/>
                <w:i w:val="0"/>
                <w:iCs w:val="0"/>
                <w:snapToGrid w:val="0"/>
                <w:color w:val="000000"/>
                <w:kern w:val="0"/>
                <w:sz w:val="24"/>
                <w:szCs w:val="24"/>
                <w:highlight w:val="none"/>
                <w:u w:val="none"/>
                <w:lang w:val="en-US" w:eastAsia="zh-CN" w:bidi="ar"/>
              </w:rPr>
              <w:t>基础数据规范定义</w:t>
            </w:r>
            <w:r>
              <w:rPr>
                <w:rFonts w:hint="eastAsia" w:ascii="宋体" w:hAnsi="宋体" w:cs="宋体"/>
                <w:i w:val="0"/>
                <w:iCs w:val="0"/>
                <w:snapToGrid w:val="0"/>
                <w:color w:val="000000"/>
                <w:kern w:val="0"/>
                <w:sz w:val="24"/>
                <w:szCs w:val="24"/>
                <w:highlight w:val="none"/>
                <w:u w:val="none"/>
                <w:lang w:val="en-US" w:eastAsia="zh-CN" w:bidi="ar"/>
              </w:rPr>
              <w:t>管理，包括</w:t>
            </w:r>
            <w:r>
              <w:rPr>
                <w:rFonts w:hint="eastAsia" w:ascii="宋体" w:hAnsi="宋体" w:eastAsia="宋体" w:cs="宋体"/>
                <w:i w:val="0"/>
                <w:iCs w:val="0"/>
                <w:snapToGrid w:val="0"/>
                <w:color w:val="000000"/>
                <w:kern w:val="0"/>
                <w:sz w:val="24"/>
                <w:szCs w:val="24"/>
                <w:highlight w:val="none"/>
                <w:u w:val="none"/>
                <w:lang w:val="en-US" w:eastAsia="zh-CN" w:bidi="ar"/>
              </w:rPr>
              <w:t>医保主体实体、清单、医保结构化数据、医保数据传参定义等</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6.</w:t>
            </w:r>
            <w:r>
              <w:rPr>
                <w:rFonts w:hint="eastAsia" w:ascii="宋体" w:hAnsi="宋体" w:cs="宋体"/>
                <w:i w:val="0"/>
                <w:iCs w:val="0"/>
                <w:snapToGrid w:val="0"/>
                <w:color w:val="000000"/>
                <w:kern w:val="0"/>
                <w:sz w:val="24"/>
                <w:szCs w:val="24"/>
                <w:highlight w:val="none"/>
                <w:u w:val="none"/>
                <w:lang w:val="en-US" w:eastAsia="zh-CN" w:bidi="ar"/>
              </w:rPr>
              <w:t>需提供</w:t>
            </w:r>
            <w:r>
              <w:rPr>
                <w:rFonts w:hint="eastAsia" w:ascii="宋体" w:hAnsi="宋体" w:eastAsia="宋体" w:cs="宋体"/>
                <w:i w:val="0"/>
                <w:iCs w:val="0"/>
                <w:snapToGrid w:val="0"/>
                <w:color w:val="000000"/>
                <w:kern w:val="0"/>
                <w:sz w:val="24"/>
                <w:szCs w:val="24"/>
                <w:highlight w:val="none"/>
                <w:u w:val="none"/>
                <w:lang w:val="en-US" w:eastAsia="zh-CN" w:bidi="ar"/>
              </w:rPr>
              <w:t>医保数据</w:t>
            </w:r>
            <w:r>
              <w:rPr>
                <w:rFonts w:hint="eastAsia" w:ascii="宋体" w:hAnsi="宋体" w:cs="宋体"/>
                <w:i w:val="0"/>
                <w:iCs w:val="0"/>
                <w:snapToGrid w:val="0"/>
                <w:color w:val="000000"/>
                <w:kern w:val="0"/>
                <w:sz w:val="24"/>
                <w:szCs w:val="24"/>
                <w:highlight w:val="none"/>
                <w:u w:val="none"/>
                <w:lang w:val="en-US" w:eastAsia="zh-CN" w:bidi="ar"/>
              </w:rPr>
              <w:t>接口改造，包括</w:t>
            </w:r>
            <w:r>
              <w:rPr>
                <w:rFonts w:hint="eastAsia" w:ascii="宋体" w:hAnsi="宋体" w:eastAsia="宋体" w:cs="宋体"/>
                <w:i w:val="0"/>
                <w:iCs w:val="0"/>
                <w:snapToGrid w:val="0"/>
                <w:color w:val="000000"/>
                <w:kern w:val="0"/>
                <w:sz w:val="24"/>
                <w:szCs w:val="24"/>
                <w:highlight w:val="none"/>
                <w:u w:val="none"/>
                <w:lang w:val="en-US" w:eastAsia="zh-CN" w:bidi="ar"/>
              </w:rPr>
              <w:t>数据清洗过滤医保所需参数、医保数据独立拆分存储、医保所需数据封装生成xml文件</w:t>
            </w:r>
            <w:r>
              <w:rPr>
                <w:rFonts w:hint="eastAsia" w:ascii="宋体" w:hAnsi="宋体" w:cs="宋体"/>
                <w:i w:val="0"/>
                <w:iCs w:val="0"/>
                <w:snapToGrid w:val="0"/>
                <w:color w:val="000000"/>
                <w:kern w:val="0"/>
                <w:sz w:val="24"/>
                <w:szCs w:val="24"/>
                <w:highlight w:val="none"/>
                <w:u w:val="none"/>
                <w:lang w:val="en-US" w:eastAsia="zh-CN" w:bidi="ar"/>
              </w:rPr>
              <w:t>等；</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7.</w:t>
            </w:r>
            <w:r>
              <w:rPr>
                <w:rFonts w:hint="eastAsia" w:ascii="宋体" w:hAnsi="宋体" w:cs="宋体"/>
                <w:i w:val="0"/>
                <w:iCs w:val="0"/>
                <w:snapToGrid w:val="0"/>
                <w:color w:val="000000"/>
                <w:kern w:val="0"/>
                <w:sz w:val="24"/>
                <w:szCs w:val="24"/>
                <w:highlight w:val="none"/>
                <w:u w:val="none"/>
                <w:lang w:val="en-US" w:eastAsia="zh-CN" w:bidi="ar"/>
              </w:rPr>
              <w:t>需完成</w:t>
            </w:r>
            <w:r>
              <w:rPr>
                <w:rFonts w:hint="eastAsia" w:ascii="宋体" w:hAnsi="宋体" w:eastAsia="宋体" w:cs="宋体"/>
                <w:i w:val="0"/>
                <w:iCs w:val="0"/>
                <w:snapToGrid w:val="0"/>
                <w:color w:val="000000"/>
                <w:kern w:val="0"/>
                <w:sz w:val="24"/>
                <w:szCs w:val="24"/>
                <w:highlight w:val="none"/>
                <w:u w:val="none"/>
                <w:lang w:val="en-US" w:eastAsia="zh-CN" w:bidi="ar"/>
              </w:rPr>
              <w:t>住院票据开具</w:t>
            </w:r>
            <w:r>
              <w:rPr>
                <w:rFonts w:hint="eastAsia" w:ascii="宋体" w:hAnsi="宋体" w:cs="宋体"/>
                <w:i w:val="0"/>
                <w:iCs w:val="0"/>
                <w:snapToGrid w:val="0"/>
                <w:color w:val="000000"/>
                <w:kern w:val="0"/>
                <w:sz w:val="24"/>
                <w:szCs w:val="24"/>
                <w:highlight w:val="none"/>
                <w:u w:val="none"/>
                <w:lang w:val="en-US" w:eastAsia="zh-CN" w:bidi="ar"/>
              </w:rPr>
              <w:t>功能改造，包括</w:t>
            </w:r>
            <w:r>
              <w:rPr>
                <w:rFonts w:hint="eastAsia" w:ascii="宋体" w:hAnsi="宋体" w:eastAsia="宋体" w:cs="宋体"/>
                <w:i w:val="0"/>
                <w:iCs w:val="0"/>
                <w:snapToGrid w:val="0"/>
                <w:color w:val="000000"/>
                <w:kern w:val="0"/>
                <w:sz w:val="24"/>
                <w:szCs w:val="24"/>
                <w:highlight w:val="none"/>
                <w:u w:val="none"/>
                <w:lang w:val="en-US" w:eastAsia="zh-CN" w:bidi="ar"/>
              </w:rPr>
              <w:t>医保业务规则校验、医保模版制作、医保模版同步、签名原文生成规则调整</w:t>
            </w:r>
            <w:r>
              <w:rPr>
                <w:rFonts w:hint="eastAsia" w:ascii="宋体" w:hAnsi="宋体" w:cs="宋体"/>
                <w:i w:val="0"/>
                <w:iCs w:val="0"/>
                <w:snapToGrid w:val="0"/>
                <w:color w:val="000000"/>
                <w:kern w:val="0"/>
                <w:sz w:val="24"/>
                <w:szCs w:val="24"/>
                <w:highlight w:val="none"/>
                <w:u w:val="none"/>
                <w:lang w:val="en-US" w:eastAsia="zh-CN" w:bidi="ar"/>
              </w:rPr>
              <w:t>等</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8.</w:t>
            </w:r>
            <w:r>
              <w:rPr>
                <w:rFonts w:hint="eastAsia" w:ascii="宋体" w:hAnsi="宋体" w:cs="宋体"/>
                <w:i w:val="0"/>
                <w:iCs w:val="0"/>
                <w:snapToGrid w:val="0"/>
                <w:color w:val="000000"/>
                <w:kern w:val="0"/>
                <w:sz w:val="24"/>
                <w:szCs w:val="24"/>
                <w:highlight w:val="none"/>
                <w:u w:val="none"/>
                <w:lang w:val="en-US" w:eastAsia="zh-CN" w:bidi="ar"/>
              </w:rPr>
              <w:t>需完成</w:t>
            </w:r>
            <w:r>
              <w:rPr>
                <w:rFonts w:hint="eastAsia" w:ascii="宋体" w:hAnsi="宋体" w:eastAsia="宋体" w:cs="宋体"/>
                <w:i w:val="0"/>
                <w:iCs w:val="0"/>
                <w:snapToGrid w:val="0"/>
                <w:color w:val="000000"/>
                <w:kern w:val="0"/>
                <w:sz w:val="24"/>
                <w:szCs w:val="24"/>
                <w:highlight w:val="none"/>
                <w:u w:val="none"/>
                <w:lang w:val="en-US" w:eastAsia="zh-CN" w:bidi="ar"/>
              </w:rPr>
              <w:t>数据存储及数据库设计</w:t>
            </w:r>
            <w:r>
              <w:rPr>
                <w:rFonts w:hint="eastAsia" w:ascii="宋体" w:hAnsi="宋体" w:cs="宋体"/>
                <w:i w:val="0"/>
                <w:iCs w:val="0"/>
                <w:snapToGrid w:val="0"/>
                <w:color w:val="000000"/>
                <w:kern w:val="0"/>
                <w:sz w:val="24"/>
                <w:szCs w:val="24"/>
                <w:highlight w:val="none"/>
                <w:u w:val="none"/>
                <w:lang w:val="en-US" w:eastAsia="zh-CN" w:bidi="ar"/>
              </w:rPr>
              <w:t>改造，包括</w:t>
            </w:r>
            <w:r>
              <w:rPr>
                <w:rFonts w:hint="eastAsia" w:ascii="宋体" w:hAnsi="宋体" w:eastAsia="宋体" w:cs="宋体"/>
                <w:i w:val="0"/>
                <w:iCs w:val="0"/>
                <w:snapToGrid w:val="0"/>
                <w:color w:val="000000"/>
                <w:kern w:val="0"/>
                <w:sz w:val="24"/>
                <w:szCs w:val="24"/>
                <w:highlight w:val="none"/>
                <w:u w:val="none"/>
                <w:lang w:val="en-US" w:eastAsia="zh-CN" w:bidi="ar"/>
              </w:rPr>
              <w:t>医保数据拓展</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t>清洗、推送、核对、补偿等逻辑调整</w:t>
            </w:r>
            <w:r>
              <w:rPr>
                <w:rFonts w:hint="eastAsia" w:ascii="宋体" w:hAnsi="宋体" w:cs="宋体"/>
                <w:i w:val="0"/>
                <w:iCs w:val="0"/>
                <w:snapToGrid w:val="0"/>
                <w:color w:val="000000"/>
                <w:kern w:val="0"/>
                <w:sz w:val="24"/>
                <w:szCs w:val="24"/>
                <w:highlight w:val="none"/>
                <w:u w:val="none"/>
                <w:lang w:val="en-US" w:eastAsia="zh-CN" w:bidi="ar"/>
              </w:rPr>
              <w:t>等。</w:t>
            </w:r>
          </w:p>
        </w:tc>
        <w:tc>
          <w:tcPr>
            <w:tcW w:w="981" w:type="dxa"/>
            <w:vMerge w:val="restart"/>
            <w:vAlign w:val="center"/>
          </w:tcPr>
          <w:p w14:paraId="6D64FD2A">
            <w:pPr>
              <w:pStyle w:val="2"/>
              <w:numPr>
                <w:ilvl w:val="0"/>
                <w:numId w:val="0"/>
              </w:numPr>
              <w:bidi w:val="0"/>
              <w:jc w:val="center"/>
              <w:rPr>
                <w:rFonts w:hint="default"/>
                <w:b w:val="0"/>
                <w:bCs/>
                <w:sz w:val="24"/>
                <w:szCs w:val="24"/>
                <w:vertAlign w:val="baseline"/>
                <w:lang w:val="en-US" w:eastAsia="zh-CN"/>
              </w:rPr>
            </w:pPr>
            <w:r>
              <w:rPr>
                <w:rFonts w:hint="eastAsia"/>
                <w:b w:val="0"/>
                <w:bCs/>
                <w:sz w:val="24"/>
                <w:szCs w:val="24"/>
                <w:vertAlign w:val="baseline"/>
                <w:lang w:val="en-US" w:eastAsia="zh-CN"/>
              </w:rPr>
              <w:t>1套</w:t>
            </w:r>
          </w:p>
        </w:tc>
      </w:tr>
      <w:tr w14:paraId="2A5D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trPr>
        <w:tc>
          <w:tcPr>
            <w:tcW w:w="1871" w:type="dxa"/>
            <w:shd w:val="clear" w:color="auto" w:fill="auto"/>
            <w:vAlign w:val="center"/>
          </w:tcPr>
          <w:p w14:paraId="39AE5C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snapToGrid w:val="0"/>
                <w:color w:val="000000"/>
                <w:kern w:val="0"/>
                <w:sz w:val="24"/>
                <w:szCs w:val="24"/>
                <w:highlight w:val="none"/>
                <w:u w:val="none"/>
                <w:lang w:val="en-US" w:eastAsia="zh-CN" w:bidi="ar"/>
              </w:rPr>
              <w:t>医疗电子票据系统与医保系统接口改造</w:t>
            </w:r>
          </w:p>
        </w:tc>
        <w:tc>
          <w:tcPr>
            <w:tcW w:w="6287" w:type="dxa"/>
            <w:shd w:val="clear" w:color="auto" w:fill="auto"/>
            <w:vAlign w:val="center"/>
          </w:tcPr>
          <w:p w14:paraId="252E6F15">
            <w:pPr>
              <w:keepNext w:val="0"/>
              <w:keepLines w:val="0"/>
              <w:widowControl/>
              <w:numPr>
                <w:ilvl w:val="0"/>
                <w:numId w:val="0"/>
              </w:numPr>
              <w:suppressLineNumbers w:val="0"/>
              <w:ind w:leftChars="0"/>
              <w:jc w:val="left"/>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w:t>
            </w:r>
            <w:r>
              <w:rPr>
                <w:rFonts w:hint="eastAsia" w:ascii="宋体" w:hAnsi="宋体" w:cs="宋体"/>
                <w:i w:val="0"/>
                <w:iCs w:val="0"/>
                <w:snapToGrid w:val="0"/>
                <w:color w:val="000000"/>
                <w:kern w:val="0"/>
                <w:sz w:val="24"/>
                <w:szCs w:val="24"/>
                <w:highlight w:val="none"/>
                <w:u w:val="none"/>
                <w:lang w:val="en-US" w:eastAsia="zh-CN" w:bidi="ar"/>
              </w:rPr>
              <w:t>需支持医院通过医疗电子票据管理系统</w:t>
            </w:r>
            <w:r>
              <w:rPr>
                <w:rFonts w:hint="eastAsia" w:ascii="宋体" w:hAnsi="宋体" w:eastAsia="宋体" w:cs="宋体"/>
                <w:i w:val="0"/>
                <w:iCs w:val="0"/>
                <w:snapToGrid w:val="0"/>
                <w:color w:val="000000"/>
                <w:kern w:val="0"/>
                <w:sz w:val="24"/>
                <w:szCs w:val="24"/>
                <w:highlight w:val="none"/>
                <w:u w:val="none"/>
                <w:lang w:val="en-US" w:eastAsia="zh-CN" w:bidi="ar"/>
              </w:rPr>
              <w:t>上传电子结算凭证</w:t>
            </w:r>
            <w:r>
              <w:rPr>
                <w:rFonts w:hint="eastAsia" w:ascii="宋体" w:hAnsi="宋体" w:cs="宋体"/>
                <w:i w:val="0"/>
                <w:iCs w:val="0"/>
                <w:snapToGrid w:val="0"/>
                <w:color w:val="000000"/>
                <w:kern w:val="0"/>
                <w:sz w:val="24"/>
                <w:szCs w:val="24"/>
                <w:highlight w:val="none"/>
                <w:u w:val="none"/>
                <w:lang w:val="en-US" w:eastAsia="zh-CN" w:bidi="ar"/>
              </w:rPr>
              <w:t>到医保；</w:t>
            </w:r>
          </w:p>
          <w:p w14:paraId="7F9B9F88">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2.</w:t>
            </w:r>
            <w:r>
              <w:rPr>
                <w:rFonts w:hint="eastAsia" w:ascii="宋体" w:hAnsi="宋体" w:cs="宋体"/>
                <w:i w:val="0"/>
                <w:iCs w:val="0"/>
                <w:snapToGrid w:val="0"/>
                <w:color w:val="000000"/>
                <w:kern w:val="0"/>
                <w:sz w:val="24"/>
                <w:szCs w:val="24"/>
                <w:highlight w:val="none"/>
                <w:u w:val="none"/>
                <w:lang w:val="en-US" w:eastAsia="zh-CN" w:bidi="ar"/>
              </w:rPr>
              <w:t>需支持医保</w:t>
            </w:r>
            <w:r>
              <w:rPr>
                <w:rFonts w:hint="eastAsia" w:ascii="宋体" w:hAnsi="宋体" w:eastAsia="宋体" w:cs="宋体"/>
                <w:i w:val="0"/>
                <w:iCs w:val="0"/>
                <w:snapToGrid w:val="0"/>
                <w:color w:val="000000"/>
                <w:kern w:val="0"/>
                <w:sz w:val="24"/>
                <w:szCs w:val="24"/>
                <w:highlight w:val="none"/>
                <w:u w:val="none"/>
                <w:lang w:val="en-US" w:eastAsia="zh-CN" w:bidi="ar"/>
              </w:rPr>
              <w:t>接收医疗机构将开具成功的电子结算凭证版式文件和结算数据关联关系列表</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3.</w:t>
            </w:r>
            <w:r>
              <w:rPr>
                <w:rFonts w:hint="eastAsia" w:ascii="宋体" w:hAnsi="宋体" w:cs="宋体"/>
                <w:i w:val="0"/>
                <w:iCs w:val="0"/>
                <w:snapToGrid w:val="0"/>
                <w:color w:val="000000"/>
                <w:kern w:val="0"/>
                <w:sz w:val="24"/>
                <w:szCs w:val="24"/>
                <w:highlight w:val="none"/>
                <w:u w:val="none"/>
                <w:lang w:val="en-US" w:eastAsia="zh-CN" w:bidi="ar"/>
              </w:rPr>
              <w:t>需支持医院</w:t>
            </w:r>
            <w:r>
              <w:rPr>
                <w:rFonts w:hint="eastAsia" w:ascii="宋体" w:hAnsi="宋体" w:eastAsia="宋体" w:cs="宋体"/>
                <w:i w:val="0"/>
                <w:iCs w:val="0"/>
                <w:snapToGrid w:val="0"/>
                <w:color w:val="000000"/>
                <w:kern w:val="0"/>
                <w:sz w:val="24"/>
                <w:szCs w:val="24"/>
                <w:highlight w:val="none"/>
                <w:u w:val="none"/>
                <w:lang w:val="en-US" w:eastAsia="zh-CN" w:bidi="ar"/>
              </w:rPr>
              <w:t>电子结算凭证上传结果查询</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4.</w:t>
            </w:r>
            <w:r>
              <w:rPr>
                <w:rFonts w:hint="eastAsia" w:ascii="宋体" w:hAnsi="宋体" w:cs="宋体"/>
                <w:i w:val="0"/>
                <w:iCs w:val="0"/>
                <w:snapToGrid w:val="0"/>
                <w:color w:val="000000"/>
                <w:kern w:val="0"/>
                <w:sz w:val="24"/>
                <w:szCs w:val="24"/>
                <w:highlight w:val="none"/>
                <w:u w:val="none"/>
                <w:lang w:val="en-US" w:eastAsia="zh-CN" w:bidi="ar"/>
              </w:rPr>
              <w:t>需实现医院</w:t>
            </w:r>
            <w:r>
              <w:rPr>
                <w:rFonts w:hint="eastAsia" w:ascii="宋体" w:hAnsi="宋体" w:eastAsia="宋体" w:cs="宋体"/>
                <w:i w:val="0"/>
                <w:iCs w:val="0"/>
                <w:snapToGrid w:val="0"/>
                <w:color w:val="000000"/>
                <w:kern w:val="0"/>
                <w:sz w:val="24"/>
                <w:szCs w:val="24"/>
                <w:highlight w:val="none"/>
                <w:u w:val="none"/>
                <w:lang w:val="en-US" w:eastAsia="zh-CN" w:bidi="ar"/>
              </w:rPr>
              <w:t>上传电子结算凭证之后，</w:t>
            </w:r>
            <w:r>
              <w:rPr>
                <w:rFonts w:hint="eastAsia" w:ascii="宋体" w:hAnsi="宋体" w:cs="宋体"/>
                <w:i w:val="0"/>
                <w:iCs w:val="0"/>
                <w:snapToGrid w:val="0"/>
                <w:color w:val="000000"/>
                <w:kern w:val="0"/>
                <w:sz w:val="24"/>
                <w:szCs w:val="24"/>
                <w:highlight w:val="none"/>
                <w:u w:val="none"/>
                <w:lang w:val="en-US" w:eastAsia="zh-CN" w:bidi="ar"/>
              </w:rPr>
              <w:t>可反</w:t>
            </w:r>
            <w:r>
              <w:rPr>
                <w:rFonts w:hint="eastAsia" w:ascii="宋体" w:hAnsi="宋体" w:eastAsia="宋体" w:cs="宋体"/>
                <w:i w:val="0"/>
                <w:iCs w:val="0"/>
                <w:snapToGrid w:val="0"/>
                <w:color w:val="000000"/>
                <w:kern w:val="0"/>
                <w:sz w:val="24"/>
                <w:szCs w:val="24"/>
                <w:highlight w:val="none"/>
                <w:u w:val="none"/>
                <w:lang w:val="en-US" w:eastAsia="zh-CN" w:bidi="ar"/>
              </w:rPr>
              <w:t>查电子结算凭证上传结果</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5.</w:t>
            </w:r>
            <w:r>
              <w:rPr>
                <w:rFonts w:hint="eastAsia" w:ascii="宋体" w:hAnsi="宋体" w:cs="宋体"/>
                <w:i w:val="0"/>
                <w:iCs w:val="0"/>
                <w:snapToGrid w:val="0"/>
                <w:color w:val="000000"/>
                <w:kern w:val="0"/>
                <w:sz w:val="24"/>
                <w:szCs w:val="24"/>
                <w:highlight w:val="none"/>
                <w:u w:val="none"/>
                <w:lang w:val="en-US" w:eastAsia="zh-CN" w:bidi="ar"/>
              </w:rPr>
              <w:t>需支持医保查询</w:t>
            </w:r>
            <w:r>
              <w:rPr>
                <w:rFonts w:hint="eastAsia" w:ascii="宋体" w:hAnsi="宋体" w:eastAsia="宋体" w:cs="宋体"/>
                <w:i w:val="0"/>
                <w:iCs w:val="0"/>
                <w:snapToGrid w:val="0"/>
                <w:color w:val="000000"/>
                <w:kern w:val="0"/>
                <w:sz w:val="24"/>
                <w:szCs w:val="24"/>
                <w:highlight w:val="none"/>
                <w:u w:val="none"/>
                <w:lang w:val="en-US" w:eastAsia="zh-CN" w:bidi="ar"/>
              </w:rPr>
              <w:t>电子结算凭证采集结果</w:t>
            </w:r>
            <w:r>
              <w:rPr>
                <w:rFonts w:hint="eastAsia" w:ascii="宋体" w:hAnsi="宋体" w:cs="宋体"/>
                <w:i w:val="0"/>
                <w:iCs w:val="0"/>
                <w:snapToGrid w:val="0"/>
                <w:color w:val="000000"/>
                <w:kern w:val="0"/>
                <w:sz w:val="24"/>
                <w:szCs w:val="24"/>
                <w:highlight w:val="none"/>
                <w:u w:val="none"/>
                <w:lang w:val="en-US" w:eastAsia="zh-CN" w:bidi="ar"/>
              </w:rPr>
              <w:t>；</w:t>
            </w:r>
          </w:p>
          <w:p w14:paraId="151956E7">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6.</w:t>
            </w:r>
            <w:r>
              <w:rPr>
                <w:rFonts w:hint="eastAsia" w:ascii="宋体" w:hAnsi="宋体" w:cs="宋体"/>
                <w:i w:val="0"/>
                <w:iCs w:val="0"/>
                <w:snapToGrid w:val="0"/>
                <w:color w:val="000000"/>
                <w:kern w:val="0"/>
                <w:sz w:val="24"/>
                <w:szCs w:val="24"/>
                <w:highlight w:val="none"/>
                <w:u w:val="none"/>
                <w:lang w:val="en-US" w:eastAsia="zh-CN" w:bidi="ar"/>
              </w:rPr>
              <w:t>需支持医院</w:t>
            </w:r>
            <w:r>
              <w:rPr>
                <w:rFonts w:hint="eastAsia" w:ascii="宋体" w:hAnsi="宋体" w:eastAsia="宋体" w:cs="宋体"/>
                <w:i w:val="0"/>
                <w:iCs w:val="0"/>
                <w:snapToGrid w:val="0"/>
                <w:color w:val="000000"/>
                <w:kern w:val="0"/>
                <w:sz w:val="24"/>
                <w:szCs w:val="24"/>
                <w:highlight w:val="none"/>
                <w:u w:val="none"/>
                <w:lang w:val="en-US" w:eastAsia="zh-CN" w:bidi="ar"/>
              </w:rPr>
              <w:t>根据上传日期查询指定日期上传列表信息，便于对凭证上传数量进行对账操作</w:t>
            </w:r>
            <w:r>
              <w:rPr>
                <w:rFonts w:hint="eastAsia" w:ascii="宋体" w:hAnsi="宋体" w:cs="宋体"/>
                <w:i w:val="0"/>
                <w:iCs w:val="0"/>
                <w:snapToGrid w:val="0"/>
                <w:color w:val="000000"/>
                <w:kern w:val="0"/>
                <w:sz w:val="24"/>
                <w:szCs w:val="24"/>
                <w:highlight w:val="none"/>
                <w:u w:val="none"/>
                <w:lang w:val="en-US" w:eastAsia="zh-CN" w:bidi="ar"/>
              </w:rPr>
              <w:t>；</w:t>
            </w:r>
            <w:r>
              <w:rPr>
                <w:rFonts w:hint="eastAsia" w:ascii="宋体" w:hAnsi="宋体" w:eastAsia="宋体" w:cs="宋体"/>
                <w:i w:val="0"/>
                <w:iCs w:val="0"/>
                <w:snapToGrid w:val="0"/>
                <w:color w:val="000000"/>
                <w:kern w:val="0"/>
                <w:sz w:val="24"/>
                <w:szCs w:val="24"/>
                <w:highlight w:val="none"/>
                <w:u w:val="none"/>
                <w:lang w:val="en-US" w:eastAsia="zh-CN" w:bidi="ar"/>
              </w:rPr>
              <w:br w:type="textWrapping"/>
            </w:r>
            <w:r>
              <w:rPr>
                <w:rFonts w:hint="eastAsia" w:ascii="宋体" w:hAnsi="宋体" w:eastAsia="宋体" w:cs="宋体"/>
                <w:i w:val="0"/>
                <w:iCs w:val="0"/>
                <w:snapToGrid w:val="0"/>
                <w:color w:val="000000"/>
                <w:kern w:val="0"/>
                <w:sz w:val="24"/>
                <w:szCs w:val="24"/>
                <w:highlight w:val="none"/>
                <w:u w:val="none"/>
                <w:lang w:val="en-US" w:eastAsia="zh-CN" w:bidi="ar"/>
              </w:rPr>
              <w:t>7.</w:t>
            </w:r>
            <w:r>
              <w:rPr>
                <w:rFonts w:hint="eastAsia" w:ascii="宋体" w:hAnsi="宋体" w:cs="宋体"/>
                <w:i w:val="0"/>
                <w:iCs w:val="0"/>
                <w:snapToGrid w:val="0"/>
                <w:color w:val="000000"/>
                <w:kern w:val="0"/>
                <w:sz w:val="24"/>
                <w:szCs w:val="24"/>
                <w:highlight w:val="none"/>
                <w:u w:val="none"/>
                <w:lang w:val="en-US" w:eastAsia="zh-CN" w:bidi="ar"/>
              </w:rPr>
              <w:t>需实现医院</w:t>
            </w:r>
            <w:r>
              <w:rPr>
                <w:rFonts w:hint="eastAsia" w:ascii="宋体" w:hAnsi="宋体" w:eastAsia="宋体" w:cs="宋体"/>
                <w:i w:val="0"/>
                <w:iCs w:val="0"/>
                <w:snapToGrid w:val="0"/>
                <w:color w:val="000000"/>
                <w:kern w:val="0"/>
                <w:sz w:val="24"/>
                <w:szCs w:val="24"/>
                <w:highlight w:val="none"/>
                <w:u w:val="none"/>
                <w:lang w:val="en-US" w:eastAsia="zh-CN" w:bidi="ar"/>
              </w:rPr>
              <w:t>上传电子结算凭证版式文件</w:t>
            </w:r>
            <w:r>
              <w:rPr>
                <w:rFonts w:hint="eastAsia" w:ascii="宋体" w:hAnsi="宋体" w:cs="宋体"/>
                <w:i w:val="0"/>
                <w:iCs w:val="0"/>
                <w:snapToGrid w:val="0"/>
                <w:color w:val="000000"/>
                <w:kern w:val="0"/>
                <w:sz w:val="24"/>
                <w:szCs w:val="24"/>
                <w:highlight w:val="none"/>
                <w:u w:val="none"/>
                <w:lang w:val="en-US" w:eastAsia="zh-CN" w:bidi="ar"/>
              </w:rPr>
              <w:t>；</w:t>
            </w:r>
          </w:p>
          <w:p w14:paraId="27EEDA1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snapToGrid w:val="0"/>
                <w:color w:val="000000"/>
                <w:kern w:val="0"/>
                <w:sz w:val="24"/>
                <w:szCs w:val="24"/>
                <w:highlight w:val="none"/>
                <w:u w:val="none"/>
                <w:lang w:val="en-US" w:eastAsia="zh-CN" w:bidi="ar"/>
              </w:rPr>
              <w:t>8.</w:t>
            </w:r>
            <w:r>
              <w:rPr>
                <w:rFonts w:hint="eastAsia" w:ascii="宋体" w:hAnsi="宋体" w:cs="宋体"/>
                <w:i w:val="0"/>
                <w:iCs w:val="0"/>
                <w:snapToGrid w:val="0"/>
                <w:color w:val="000000"/>
                <w:kern w:val="0"/>
                <w:sz w:val="24"/>
                <w:szCs w:val="24"/>
                <w:highlight w:val="none"/>
                <w:u w:val="none"/>
                <w:lang w:val="en-US" w:eastAsia="zh-CN" w:bidi="ar"/>
              </w:rPr>
              <w:t>需支持医院</w:t>
            </w:r>
            <w:r>
              <w:rPr>
                <w:rFonts w:hint="eastAsia" w:ascii="宋体" w:hAnsi="宋体" w:eastAsia="宋体" w:cs="宋体"/>
                <w:i w:val="0"/>
                <w:iCs w:val="0"/>
                <w:snapToGrid w:val="0"/>
                <w:color w:val="000000"/>
                <w:kern w:val="0"/>
                <w:sz w:val="24"/>
                <w:szCs w:val="24"/>
                <w:highlight w:val="none"/>
                <w:u w:val="none"/>
                <w:lang w:val="en-US" w:eastAsia="zh-CN" w:bidi="ar"/>
              </w:rPr>
              <w:t>通过此接口单独上传电子结算凭证版式文件信息</w:t>
            </w:r>
            <w:r>
              <w:rPr>
                <w:rFonts w:hint="eastAsia" w:ascii="宋体" w:hAnsi="宋体" w:cs="宋体"/>
                <w:i w:val="0"/>
                <w:iCs w:val="0"/>
                <w:snapToGrid w:val="0"/>
                <w:color w:val="000000"/>
                <w:kern w:val="0"/>
                <w:sz w:val="24"/>
                <w:szCs w:val="24"/>
                <w:highlight w:val="none"/>
                <w:u w:val="none"/>
                <w:lang w:val="en-US" w:eastAsia="zh-CN" w:bidi="ar"/>
              </w:rPr>
              <w:t>。</w:t>
            </w:r>
          </w:p>
        </w:tc>
        <w:tc>
          <w:tcPr>
            <w:tcW w:w="981" w:type="dxa"/>
            <w:vMerge w:val="continue"/>
          </w:tcPr>
          <w:p w14:paraId="48AA8657">
            <w:pPr>
              <w:pStyle w:val="2"/>
              <w:numPr>
                <w:ilvl w:val="0"/>
                <w:numId w:val="0"/>
              </w:numPr>
              <w:bidi w:val="0"/>
              <w:rPr>
                <w:rFonts w:hint="default"/>
                <w:b w:val="0"/>
                <w:bCs/>
                <w:sz w:val="24"/>
                <w:szCs w:val="24"/>
                <w:vertAlign w:val="baseline"/>
                <w:lang w:val="en-US" w:eastAsia="zh-CN"/>
              </w:rPr>
            </w:pPr>
          </w:p>
        </w:tc>
      </w:tr>
    </w:tbl>
    <w:p w14:paraId="6A1F7432">
      <w:pPr>
        <w:pStyle w:val="2"/>
        <w:bidi w:val="0"/>
        <w:rPr>
          <w:rFonts w:hint="eastAsia"/>
        </w:rPr>
      </w:pPr>
      <w:r>
        <w:rPr>
          <w:rFonts w:hint="eastAsia"/>
        </w:rPr>
        <w:t>项目实施计划</w:t>
      </w:r>
    </w:p>
    <w:p w14:paraId="42CDE318">
      <w:pPr>
        <w:rPr>
          <w:rFonts w:hint="eastAsia"/>
        </w:rPr>
      </w:pPr>
      <w:r>
        <w:rPr>
          <w:rFonts w:hint="eastAsia"/>
          <w:lang w:val="en-US" w:eastAsia="zh-CN"/>
        </w:rPr>
        <w:t>按照医保局要求，</w:t>
      </w:r>
      <w:r>
        <w:rPr>
          <w:rFonts w:hint="eastAsia"/>
        </w:rPr>
        <w:t>完成</w:t>
      </w:r>
      <w:r>
        <w:rPr>
          <w:rFonts w:hint="eastAsia"/>
          <w:lang w:val="en-US" w:eastAsia="zh-CN"/>
        </w:rPr>
        <w:t>山西肿瘤医院医疗电子票据系统接口改造(与his对接)、与医保系统接口改造</w:t>
      </w:r>
      <w:r>
        <w:rPr>
          <w:rFonts w:hint="eastAsia"/>
        </w:rPr>
        <w:t>，具备上线条件并顺利上线实施。</w:t>
      </w:r>
    </w:p>
    <w:p w14:paraId="3E439028">
      <w:pPr>
        <w:pStyle w:val="2"/>
        <w:bidi w:val="0"/>
        <w:rPr>
          <w:rFonts w:hint="eastAsia"/>
        </w:rPr>
      </w:pPr>
      <w:r>
        <w:rPr>
          <w:rFonts w:hint="eastAsia"/>
        </w:rPr>
        <w:t>项目实施要求</w:t>
      </w:r>
    </w:p>
    <w:p w14:paraId="0E1D239E">
      <w:pPr>
        <w:outlineLvl w:val="2"/>
        <w:rPr>
          <w:rFonts w:hint="eastAsia"/>
        </w:rPr>
      </w:pPr>
      <w:r>
        <w:rPr>
          <w:rFonts w:hint="eastAsia"/>
          <w:lang w:val="en-US" w:eastAsia="zh-CN"/>
        </w:rPr>
        <w:t>1</w:t>
      </w:r>
      <w:r>
        <w:rPr>
          <w:rFonts w:hint="eastAsia"/>
        </w:rPr>
        <w:t>.项目团队要求</w:t>
      </w:r>
    </w:p>
    <w:p w14:paraId="06B494A6">
      <w:pPr>
        <w:rPr>
          <w:rFonts w:hint="eastAsia"/>
        </w:rPr>
      </w:pPr>
      <w:r>
        <w:rPr>
          <w:rFonts w:hint="eastAsia"/>
        </w:rPr>
        <w:t>为确保项目保质保量、按时有序实施，中标人需组建项目实施团队。</w:t>
      </w:r>
    </w:p>
    <w:p w14:paraId="54DF0493">
      <w:pPr>
        <w:outlineLvl w:val="2"/>
        <w:rPr>
          <w:rFonts w:hint="eastAsia"/>
        </w:rPr>
      </w:pPr>
      <w:r>
        <w:rPr>
          <w:rFonts w:hint="eastAsia"/>
          <w:lang w:val="en-US" w:eastAsia="zh-CN"/>
        </w:rPr>
        <w:t>2</w:t>
      </w:r>
      <w:r>
        <w:rPr>
          <w:rFonts w:hint="eastAsia"/>
        </w:rPr>
        <w:t>.项目验收要求</w:t>
      </w:r>
    </w:p>
    <w:p w14:paraId="5CEF430A">
      <w:pPr>
        <w:rPr>
          <w:rFonts w:hint="eastAsia"/>
        </w:rPr>
      </w:pPr>
      <w:r>
        <w:rPr>
          <w:rFonts w:hint="eastAsia"/>
        </w:rPr>
        <w:t>验收标准：符合招标文件中甲方的业务和技术需求。</w:t>
      </w:r>
    </w:p>
    <w:p w14:paraId="7E85A018">
      <w:pPr>
        <w:pStyle w:val="2"/>
        <w:bidi w:val="0"/>
        <w:rPr>
          <w:rFonts w:hint="eastAsia"/>
        </w:rPr>
      </w:pPr>
      <w:r>
        <w:rPr>
          <w:rFonts w:hint="eastAsia"/>
        </w:rPr>
        <w:t>培训及知识转移要求</w:t>
      </w:r>
    </w:p>
    <w:p w14:paraId="3DA217A0">
      <w:pPr>
        <w:outlineLvl w:val="2"/>
        <w:rPr>
          <w:rFonts w:hint="eastAsia"/>
        </w:rPr>
      </w:pPr>
      <w:r>
        <w:rPr>
          <w:rFonts w:hint="eastAsia"/>
        </w:rPr>
        <w:t>（1）配备有经验的培训讲师，做好培训前的相关准备工作，由浅入深逐次展开，并做好每次培训讲解，保障培训效果。</w:t>
      </w:r>
    </w:p>
    <w:p w14:paraId="21C20B13">
      <w:pPr>
        <w:outlineLvl w:val="2"/>
        <w:rPr>
          <w:rFonts w:hint="eastAsia"/>
        </w:rPr>
      </w:pPr>
      <w:r>
        <w:rPr>
          <w:rFonts w:hint="eastAsia"/>
        </w:rPr>
        <w:t>（2）采用现场培训、线上培训等多种形式开展培训工作。</w:t>
      </w:r>
    </w:p>
    <w:p w14:paraId="6E31C082">
      <w:pPr>
        <w:outlineLvl w:val="2"/>
        <w:rPr>
          <w:rFonts w:hint="eastAsia"/>
        </w:rPr>
      </w:pPr>
      <w:r>
        <w:rPr>
          <w:rFonts w:hint="eastAsia"/>
        </w:rPr>
        <w:t>（3）培训资料包括系统操作手册、演示 PPT、系统操作视频、分业务场景短视频等。</w:t>
      </w:r>
    </w:p>
    <w:p w14:paraId="1A23D3EB">
      <w:pPr>
        <w:outlineLvl w:val="2"/>
        <w:rPr>
          <w:rFonts w:hint="eastAsia"/>
        </w:rPr>
      </w:pPr>
      <w:r>
        <w:rPr>
          <w:rFonts w:hint="eastAsia"/>
        </w:rPr>
        <w:t>（4）培训完成后收集用户培训反馈意见，做好问题解答及培训总结。</w:t>
      </w:r>
    </w:p>
    <w:p w14:paraId="594A9C17">
      <w:pPr>
        <w:pStyle w:val="2"/>
        <w:bidi w:val="0"/>
        <w:rPr>
          <w:rFonts w:hint="eastAsia"/>
        </w:rPr>
      </w:pPr>
      <w:r>
        <w:rPr>
          <w:rFonts w:hint="eastAsia"/>
        </w:rPr>
        <w:t>售后服务需求</w:t>
      </w:r>
    </w:p>
    <w:p w14:paraId="3A92EC84">
      <w:pPr>
        <w:rPr>
          <w:rFonts w:hint="eastAsia"/>
        </w:rPr>
      </w:pPr>
      <w:r>
        <w:rPr>
          <w:rFonts w:hint="eastAsia"/>
        </w:rPr>
        <w:t>（1）提供7天×24小时的热线电话、微信或邮件支持，为用户提供日常问题解答；</w:t>
      </w:r>
    </w:p>
    <w:p w14:paraId="1D98B6A3">
      <w:pPr>
        <w:rPr>
          <w:rFonts w:hint="eastAsia"/>
        </w:rPr>
      </w:pPr>
      <w:r>
        <w:rPr>
          <w:rFonts w:hint="eastAsia"/>
        </w:rPr>
        <w:t>（2）在重大节假日、特殊业务保障等类型的运维支持，确保系统的安全稳定运行和业务的正常办理；</w:t>
      </w:r>
    </w:p>
    <w:p w14:paraId="634CE51F">
      <w:pPr>
        <w:rPr>
          <w:rFonts w:hint="eastAsia"/>
        </w:rPr>
      </w:pPr>
      <w:r>
        <w:rPr>
          <w:rFonts w:hint="eastAsia"/>
        </w:rPr>
        <w:t>（3）系统需求和问题收集和评估、系统的版本验证和升级、系统异常情况处理、数据异常的及时检查维护、系统检查、故障诊断、分析和排除故障；</w:t>
      </w:r>
    </w:p>
    <w:p w14:paraId="1B26C3BA">
      <w:pPr>
        <w:rPr>
          <w:rFonts w:hint="eastAsia"/>
        </w:rPr>
      </w:pPr>
      <w:r>
        <w:rPr>
          <w:rFonts w:hint="eastAsia"/>
        </w:rPr>
        <w:t>（4）系统问题如有需要，及时与国家医疗保障局技术服务团队沟通，保障稳定运行；</w:t>
      </w:r>
    </w:p>
    <w:p w14:paraId="35400A94">
      <w:pPr>
        <w:rPr>
          <w:rFonts w:hint="eastAsia"/>
        </w:rPr>
      </w:pPr>
      <w:r>
        <w:rPr>
          <w:rFonts w:hint="eastAsia"/>
        </w:rPr>
        <w:t>（5）提供安全运维服务，对系统问题进行持续跟踪，保障系统安全和稳定运行；</w:t>
      </w:r>
    </w:p>
    <w:p w14:paraId="2D98799A">
      <w:pPr>
        <w:rPr>
          <w:rFonts w:hint="eastAsia"/>
        </w:rPr>
      </w:pPr>
      <w:r>
        <w:rPr>
          <w:rFonts w:hint="eastAsia"/>
        </w:rPr>
        <w:t>（6）制定完善应急预案，并配合用户完成应急演练相关工作，保障系统在突发情况下支撑业务正常处理；</w:t>
      </w:r>
    </w:p>
    <w:p w14:paraId="17562159">
      <w:pPr>
        <w:rPr>
          <w:rFonts w:hint="eastAsia"/>
        </w:rPr>
      </w:pPr>
      <w:r>
        <w:rPr>
          <w:rFonts w:hint="eastAsia"/>
        </w:rPr>
        <w:t>（7）制定巡检制度和规范，按要求进行系统巡检，并记录、反馈和归档巡检报告；</w:t>
      </w:r>
    </w:p>
    <w:p w14:paraId="14817616">
      <w:pPr>
        <w:rPr>
          <w:rFonts w:hint="eastAsia"/>
        </w:rPr>
      </w:pPr>
      <w:r>
        <w:rPr>
          <w:rFonts w:hint="eastAsia"/>
        </w:rPr>
        <w:t>（8）对运维过程中产生的文档进行归档和管理，形成有效的规范性文档体系。</w:t>
      </w:r>
    </w:p>
    <w:p w14:paraId="6BB3C16D">
      <w:pPr>
        <w:rPr>
          <w:rFonts w:hint="eastAsia"/>
        </w:rPr>
      </w:pPr>
    </w:p>
    <w:p w14:paraId="70E48C40">
      <w:pPr>
        <w:bidi w:val="0"/>
        <w:rPr>
          <w:rFonts w:hint="default"/>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826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3E9D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3E9D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0E86F"/>
    <w:multiLevelType w:val="multilevel"/>
    <w:tmpl w:val="4280E86F"/>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ZWE2ODA4OGIyZTZjY2Q5MDI0MWFlMDM4ZTVjZjUifQ=="/>
  </w:docVars>
  <w:rsids>
    <w:rsidRoot w:val="7E284AA9"/>
    <w:rsid w:val="096001F1"/>
    <w:rsid w:val="10BD282A"/>
    <w:rsid w:val="16BD6B6C"/>
    <w:rsid w:val="1F3D3D85"/>
    <w:rsid w:val="25D32486"/>
    <w:rsid w:val="297722AD"/>
    <w:rsid w:val="2C0003A1"/>
    <w:rsid w:val="308C6B4D"/>
    <w:rsid w:val="32066EB2"/>
    <w:rsid w:val="35075403"/>
    <w:rsid w:val="4E560B93"/>
    <w:rsid w:val="52970022"/>
    <w:rsid w:val="588F28DE"/>
    <w:rsid w:val="5B087630"/>
    <w:rsid w:val="5D2231DC"/>
    <w:rsid w:val="65275A5F"/>
    <w:rsid w:val="66A17E2A"/>
    <w:rsid w:val="69B74A88"/>
    <w:rsid w:val="71CA611F"/>
    <w:rsid w:val="74A804B5"/>
    <w:rsid w:val="7B802E5B"/>
    <w:rsid w:val="7E284AA9"/>
    <w:rsid w:val="7ED4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8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360" w:lineRule="auto"/>
      <w:ind w:firstLine="0" w:firstLineChars="0"/>
      <w:outlineLvl w:val="0"/>
    </w:pPr>
    <w:rPr>
      <w:rFonts w:eastAsia="宋体" w:asciiTheme="minorAscii" w:hAnsiTheme="minorAscii"/>
      <w:b/>
      <w:kern w:val="44"/>
      <w:sz w:val="28"/>
      <w:szCs w:val="22"/>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6" w:lineRule="auto"/>
      <w:ind w:firstLine="400" w:firstLineChars="0"/>
      <w:outlineLvl w:val="2"/>
    </w:pPr>
    <w:rPr>
      <w:rFonts w:eastAsia="仿宋" w:asciiTheme="minorAscii" w:hAnsiTheme="minorAscii"/>
      <w:b/>
      <w:bCs/>
      <w:sz w:val="32"/>
      <w:szCs w:val="32"/>
    </w:rPr>
  </w:style>
  <w:style w:type="paragraph" w:styleId="5">
    <w:name w:val="heading 4"/>
    <w:basedOn w:val="1"/>
    <w:next w:val="1"/>
    <w:semiHidden/>
    <w:unhideWhenUsed/>
    <w:qFormat/>
    <w:uiPriority w:val="0"/>
    <w:pPr>
      <w:keepNext/>
      <w:keepLines/>
      <w:numPr>
        <w:ilvl w:val="3"/>
        <w:numId w:val="1"/>
      </w:numPr>
      <w:spacing w:before="280" w:after="290" w:line="376" w:lineRule="auto"/>
      <w:ind w:firstLine="402" w:firstLineChars="0"/>
      <w:outlineLvl w:val="3"/>
    </w:pPr>
    <w:rPr>
      <w:rFonts w:eastAsia="仿宋" w:asciiTheme="majorAscii" w:hAnsiTheme="majorAscii"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unhideWhenUsed/>
    <w:qFormat/>
    <w:uiPriority w:val="99"/>
    <w:pPr>
      <w:ind w:firstLine="420"/>
    </w:pPr>
  </w:style>
  <w:style w:type="paragraph" w:styleId="12">
    <w:name w:val="Body Text"/>
    <w:basedOn w:val="1"/>
    <w:next w:val="1"/>
    <w:qFormat/>
    <w:uiPriority w:val="0"/>
    <w:pPr>
      <w:spacing w:after="12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3级标题"/>
    <w:basedOn w:val="4"/>
    <w:qFormat/>
    <w:uiPriority w:val="0"/>
    <w:pPr>
      <w:spacing w:before="40" w:after="40" w:line="360" w:lineRule="auto"/>
      <w:ind w:left="709" w:hanging="709"/>
    </w:pPr>
    <w:rPr>
      <w:rFonts w:ascii="Times New Roman" w:hAnsi="Times New Roman" w:eastAsia="仿宋" w:cs="Times New Roman"/>
      <w:sz w:val="28"/>
      <w:szCs w:val="24"/>
    </w:rPr>
  </w:style>
  <w:style w:type="paragraph" w:customStyle="1" w:styleId="19">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1191</Words>
  <Characters>1228</Characters>
  <Lines>0</Lines>
  <Paragraphs>0</Paragraphs>
  <TotalTime>3</TotalTime>
  <ScaleCrop>false</ScaleCrop>
  <LinksUpToDate>false</LinksUpToDate>
  <CharactersWithSpaces>1228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2024-10-28T08:18:00Z</dcterms:created>
  <dc:creator>PUTAO</dc:creator>
  <cp:lastModifiedBy>素年锦时</cp:lastModifiedBy>
  <dcterms:modified xsi:type="dcterms:W3CDTF">2025-05-21T09:26:13Z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555CF077321A4EEFB982AFB368269B89_13</vt:lpwstr>
  </property>
  <property fmtid="{D5CDD505-2E9C-101B-9397-08002B2CF9AE}" pid="4" name="KSOTemplateDocerSaveRecord">
    <vt:lpwstr>eyJoZGlkIjoiM2Q4MjFkYTJmNTA5YjMzNTUwODg3MjU4MGQ2ZTlkYTciLCJ1c2VySWQiOiI4OTE2OTYzNTMifQ==</vt:lpwstr>
  </property>
</Properties>
</file>