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6FA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附件2  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项目采购需求</w:t>
      </w:r>
    </w:p>
    <w:p w14:paraId="026477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color w:val="000000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p w14:paraId="1ED0D09A">
      <w:pPr>
        <w:ind w:left="1920" w:hanging="1920" w:hangingChars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一标段项目：</w:t>
      </w:r>
    </w:p>
    <w:p w14:paraId="59B4866F">
      <w:pPr>
        <w:ind w:left="1918" w:leftChars="304" w:hanging="1280" w:hanging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施工单位根据实际工作需要承担土建安装；室内外装饰</w:t>
      </w:r>
    </w:p>
    <w:p w14:paraId="3A947CC0"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装修；科室零星维修改造；路面、门窗、玻璃、灯具、锁具等零星修缮，应急抢险救灾等工作。</w:t>
      </w:r>
    </w:p>
    <w:p w14:paraId="7D0F21DC"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439F8D7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二标段项目：</w:t>
      </w:r>
    </w:p>
    <w:p w14:paraId="31AA936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施工单位根据实际工作需要承担土建安装；室内外装饰</w:t>
      </w:r>
    </w:p>
    <w:p w14:paraId="20D492D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装修；科室零星维修改造；隔帘、窗帘、屋面防水、铅门等零星修缮、应急抢险救灾等工作。</w:t>
      </w:r>
    </w:p>
    <w:p w14:paraId="1BF8047B">
      <w:pPr>
        <w:ind w:left="1918" w:leftChars="304" w:hanging="1280" w:hangingChars="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63D96"/>
    <w:rsid w:val="319121DA"/>
    <w:rsid w:val="340A6274"/>
    <w:rsid w:val="39534EC9"/>
    <w:rsid w:val="4F2204BE"/>
    <w:rsid w:val="578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2025-03-07T01:13:37Z</dcterms:created>
  <dc:creator>Administrator</dc:creator>
  <cp:lastModifiedBy>Administrator</cp:lastModifiedBy>
  <cp:lastPrinted>2025-03-07T01:23:24Z</cp:lastPrinted>
  <dcterms:modified xsi:type="dcterms:W3CDTF">2025-03-07T02:02:59Z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eyJoZGlkIjoiMTRiYTA5ZDZiYTdiZjFlNjFmZTcxY2Y3Y2M1ZDM2MzcifQ==</vt:lpwstr>
  </property>
  <property fmtid="{D5CDD505-2E9C-101B-9397-08002B2CF9AE}" pid="4" name="ICV">
    <vt:lpwstr>3C81F24AC0564A7E8636F4D9DEC9E2D4_12</vt:lpwstr>
  </property>
</Properties>
</file>